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4" w:rsidRDefault="00C048E4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1700" cy="2096846"/>
            <wp:effectExtent l="0" t="0" r="0" b="0"/>
            <wp:docPr id="2" name="Рисунок 2" descr="G:\Объекты благоустройства\ppmi_kaluzhskoy_oblasti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бъекты благоустройства\ppmi_kaluzhskoy_oblasti_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идея программы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возродить умение населения кооперироваться, стимулировать гражданское самосознание и активность. Важно, чтобы горожанин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программы, реализуемой Правительством Калужской области.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это работает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Важна роль инициативных людей или группы жителей. Они (активные жители одного двора, подъезда, квартала или микрорайона) выбирают наиболее актуальную проблему: например, нужно общественную территорию. Обсуждают с соседями и администрацией проект и определяют его примерную смету.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Важно: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 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реализация проекта – в течение одного года 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объект должен находиться в собственности муниципалитета.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Первый источник средств — это личные вложения самих жителей, доля этих вложений не может быть ниже 5%. Второй источник – средства из муниципального бюджета; вклад местной администрации должен быть от 5%. Третий источник – спонсорская помощь; это могут быть частные лица, предприниматели или иные юридические лица, которые желают поддержать данный проект.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Удачные проекты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софинансируются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Правительством Калужской области из областного бюджета. Проект реализуется администрацией муниципалитета, а ход реализации контролируется инициативной группой. Ответственность за целевое использование средств возлагается на администрацию муниципалитета.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Каковы условия победы в конкурсе: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выделения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заявленные жителями проекты проходят конкурсный отбор по балльной методике.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отбора (основные и дополнительные):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участие жителей в собраниях / доля от всех жителей сообщества;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освещение в местных СМИ, ведение сообщества в социальных сетях;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финансирование жителями сообщества не менее 5%;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финансирование со стороны администрации муниципалитета от 5 %;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привлечение спонсорской помощи – в основном это бизне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с, действующий на территории;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неденежный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вклад населения, администрации и спонсоров;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создание рабочих мест;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экологичность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 всем пунктам требуются подтверждающие документы.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всех условий сумма составляет 100 баллов.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 алгоритм действий?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1. Проект выбирается и обсуждает жителями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F23BF0">
        <w:rPr>
          <w:rFonts w:ascii="Times New Roman" w:hAnsi="Times New Roman" w:cs="Times New Roman"/>
          <w:sz w:val="21"/>
          <w:szCs w:val="21"/>
          <w:lang w:eastAsia="ru-RU"/>
        </w:rPr>
        <w:t>Определяется насколько объект нужен</w:t>
      </w:r>
      <w:proofErr w:type="gramEnd"/>
      <w:r w:rsidRPr="00F23BF0">
        <w:rPr>
          <w:rFonts w:ascii="Times New Roman" w:hAnsi="Times New Roman" w:cs="Times New Roman"/>
          <w:sz w:val="21"/>
          <w:szCs w:val="21"/>
          <w:lang w:eastAsia="ru-RU"/>
        </w:rPr>
        <w:t>, решает инициативная группа жителей, которая определяет окончательный проект и принимает решение о проведении собрания.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3. Проводится общее собрание жителей. Определяется сумма, которую необходимо </w:t>
      </w:r>
      <w:proofErr w:type="spellStart"/>
      <w:r w:rsidRPr="00F23BF0">
        <w:rPr>
          <w:rFonts w:ascii="Times New Roman" w:hAnsi="Times New Roman" w:cs="Times New Roman"/>
          <w:sz w:val="21"/>
          <w:szCs w:val="21"/>
          <w:lang w:eastAsia="ru-RU"/>
        </w:rPr>
        <w:t>софинансировать</w:t>
      </w:r>
      <w:proofErr w:type="spellEnd"/>
      <w:r w:rsidRPr="00F23BF0">
        <w:rPr>
          <w:rFonts w:ascii="Times New Roman" w:hAnsi="Times New Roman" w:cs="Times New Roman"/>
          <w:sz w:val="21"/>
          <w:szCs w:val="21"/>
          <w:lang w:eastAsia="ru-RU"/>
        </w:rPr>
        <w:t xml:space="preserve"> жителям.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4. Инициативная группа совместно с администрацией муниципального образования формирует заявку.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5. Заявку направляют в областную конкурсную комиссию ППМИ.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7. Комиссия оценивает заявку и определяет баллы.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8. По результатам конкурса </w:t>
      </w:r>
      <w:proofErr w:type="gramStart"/>
      <w:r w:rsidRPr="00F23BF0">
        <w:rPr>
          <w:rFonts w:ascii="Times New Roman" w:hAnsi="Times New Roman" w:cs="Times New Roman"/>
          <w:sz w:val="21"/>
          <w:szCs w:val="21"/>
          <w:lang w:eastAsia="ru-RU"/>
        </w:rPr>
        <w:t>средства, выделяемые бюджетом Калужской области  распределяются</w:t>
      </w:r>
      <w:proofErr w:type="gramEnd"/>
      <w:r w:rsidRPr="00F23BF0">
        <w:rPr>
          <w:rFonts w:ascii="Times New Roman" w:hAnsi="Times New Roman" w:cs="Times New Roman"/>
          <w:sz w:val="21"/>
          <w:szCs w:val="21"/>
          <w:lang w:eastAsia="ru-RU"/>
        </w:rPr>
        <w:t xml:space="preserve"> по объектам, которые выбрали сами жители.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9. Администрация муниципалитета, который получает субсидию, проводит конкурс и отбирает подрядчиков для выполнения работ.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10. Инициативная группа контролирует ход работ. По завершении представители администрации и инициативной группы подписывают акт выполненных работ.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Где почерпнуть дополнительную информацию или проконсультироваться?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Вся необходимая информация находится на сайте Администрации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«Медынский район»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на </w:t>
      </w:r>
      <w:hyperlink r:id="rId7" w:history="1">
        <w:r w:rsidRPr="00F23BF0">
          <w:rPr>
            <w:rFonts w:ascii="Times New Roman" w:eastAsia="Times New Roman" w:hAnsi="Times New Roman" w:cs="Times New Roman"/>
            <w:color w:val="0072B9"/>
            <w:sz w:val="21"/>
            <w:szCs w:val="21"/>
            <w:lang w:eastAsia="ru-RU"/>
          </w:rPr>
          <w:t>сайте Министерства финансов Калужской области</w:t>
        </w:r>
      </w:hyperlink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Реализация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Проект реализуется администрацией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«Медынский район»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ход реализации контролируется инициативной группой.</w:t>
      </w:r>
    </w:p>
    <w:p w:rsid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Ответственность за целевое использование средств возлагается на администрацию муниципалитета.</w:t>
      </w:r>
    </w:p>
    <w:p w:rsidR="00F23BF0" w:rsidRPr="00F23BF0" w:rsidRDefault="00F23BF0" w:rsidP="00F23BF0">
      <w:pPr>
        <w:rPr>
          <w:rFonts w:ascii="Times New Roman" w:hAnsi="Times New Roman"/>
          <w:b/>
          <w:sz w:val="21"/>
          <w:szCs w:val="21"/>
        </w:rPr>
      </w:pPr>
      <w:r w:rsidRPr="00F23BF0">
        <w:rPr>
          <w:rFonts w:ascii="Times New Roman" w:hAnsi="Times New Roman"/>
          <w:b/>
          <w:sz w:val="21"/>
          <w:szCs w:val="21"/>
        </w:rPr>
        <w:t>Объекты для благоустройства, предлагаемые к обсуждению</w:t>
      </w:r>
      <w:r w:rsidR="00B20016">
        <w:rPr>
          <w:rFonts w:ascii="Times New Roman" w:hAnsi="Times New Roman"/>
          <w:b/>
          <w:sz w:val="21"/>
          <w:szCs w:val="21"/>
        </w:rPr>
        <w:t xml:space="preserve"> и участию в Программе поддержки местных инициатив</w:t>
      </w:r>
      <w:r w:rsidRPr="00F23BF0">
        <w:rPr>
          <w:rFonts w:ascii="Times New Roman" w:hAnsi="Times New Roman"/>
          <w:b/>
          <w:sz w:val="21"/>
          <w:szCs w:val="21"/>
        </w:rPr>
        <w:t>: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родника по улице Володарского и обустройство моста от ул. Кирова до ул. Первомайская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набережной реки «</w:t>
      </w:r>
      <w:proofErr w:type="spellStart"/>
      <w:r w:rsidRPr="00F23BF0">
        <w:rPr>
          <w:rFonts w:ascii="Times New Roman" w:hAnsi="Times New Roman"/>
          <w:sz w:val="21"/>
          <w:szCs w:val="21"/>
        </w:rPr>
        <w:t>Медынка</w:t>
      </w:r>
      <w:proofErr w:type="spellEnd"/>
      <w:r w:rsidRPr="00F23BF0">
        <w:rPr>
          <w:rFonts w:ascii="Times New Roman" w:hAnsi="Times New Roman"/>
          <w:sz w:val="21"/>
          <w:szCs w:val="21"/>
        </w:rPr>
        <w:t xml:space="preserve">» 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территории пруда по ул. Кирова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территории памятника 1812 года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Ваши Предложения ______________________________________________________________________</w:t>
      </w:r>
    </w:p>
    <w:p w:rsidR="00F23BF0" w:rsidRPr="00F23BF0" w:rsidRDefault="00F23BF0" w:rsidP="00F23BF0">
      <w:pPr>
        <w:rPr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 xml:space="preserve">            ______________________________________________________________________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Общее собрание жителей городского поселения «Город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Медынь</w:t>
      </w: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 по обсуждению проекта, установлению суммы денежного вклада населения на его реализацию, а также выбору инициативной группы назначено </w:t>
      </w:r>
    </w:p>
    <w:p w:rsidR="00F23BF0" w:rsidRPr="00355E59" w:rsidRDefault="00355E59" w:rsidP="00F23B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55E59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u w:val="single"/>
          <w:lang w:eastAsia="ru-RU"/>
        </w:rPr>
        <w:t>на «03</w:t>
      </w:r>
      <w:r w:rsidR="00F23BF0" w:rsidRPr="00355E59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u w:val="single"/>
          <w:lang w:eastAsia="ru-RU"/>
        </w:rPr>
        <w:t xml:space="preserve"> февраля 20</w:t>
      </w:r>
      <w:r w:rsidRPr="00355E59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u w:val="single"/>
          <w:lang w:eastAsia="ru-RU"/>
        </w:rPr>
        <w:t xml:space="preserve">21 </w:t>
      </w:r>
      <w:r w:rsidR="00F23BF0" w:rsidRPr="00355E59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u w:val="single"/>
          <w:lang w:eastAsia="ru-RU"/>
        </w:rPr>
        <w:t>года  «</w:t>
      </w:r>
      <w:bookmarkStart w:id="0" w:name="_GoBack"/>
      <w:bookmarkEnd w:id="0"/>
      <w:r w:rsidRPr="00355E59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u w:val="single"/>
          <w:lang w:eastAsia="ru-RU"/>
        </w:rPr>
        <w:t>10</w:t>
      </w:r>
      <w:r w:rsidR="00F23BF0" w:rsidRPr="00355E59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u w:val="single"/>
          <w:lang w:eastAsia="ru-RU"/>
        </w:rPr>
        <w:t>» часов «00» минут.</w:t>
      </w:r>
    </w:p>
    <w:p w:rsidR="00F23BF0" w:rsidRPr="00F23BF0" w:rsidRDefault="00F23BF0" w:rsidP="00F23BF0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23BF0">
        <w:rPr>
          <w:b/>
          <w:bCs/>
          <w:i/>
          <w:iCs/>
          <w:lang w:eastAsia="ru-RU"/>
        </w:rPr>
        <w:t>Место проведения: </w:t>
      </w:r>
      <w:r w:rsidRPr="00F23BF0">
        <w:rPr>
          <w:rFonts w:ascii="Times New Roman" w:hAnsi="Times New Roman" w:cs="Times New Roman"/>
          <w:lang w:eastAsia="ru-RU"/>
        </w:rPr>
        <w:t>Администрация муниципального района «Медынский район»</w:t>
      </w:r>
    </w:p>
    <w:p w:rsidR="00AA75AF" w:rsidRDefault="00F23BF0" w:rsidP="00F23BF0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23BF0">
        <w:rPr>
          <w:rFonts w:ascii="Times New Roman" w:hAnsi="Times New Roman" w:cs="Times New Roman"/>
          <w:lang w:eastAsia="ru-RU"/>
        </w:rPr>
        <w:t>(г. Медынь, ул. Луначарского, д.45)</w:t>
      </w:r>
    </w:p>
    <w:p w:rsidR="00F23BF0" w:rsidRPr="00F23BF0" w:rsidRDefault="00F23BF0" w:rsidP="00C048E4">
      <w:pPr>
        <w:pStyle w:val="a8"/>
        <w:rPr>
          <w:rFonts w:ascii="Times New Roman" w:hAnsi="Times New Roman" w:cs="Times New Roman"/>
        </w:rPr>
      </w:pPr>
    </w:p>
    <w:sectPr w:rsidR="00F23BF0" w:rsidRPr="00F23BF0" w:rsidSect="00C048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724"/>
    <w:multiLevelType w:val="multilevel"/>
    <w:tmpl w:val="9C46B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96811B6"/>
    <w:multiLevelType w:val="multilevel"/>
    <w:tmpl w:val="526A0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F0"/>
    <w:rsid w:val="00355E59"/>
    <w:rsid w:val="00AA75AF"/>
    <w:rsid w:val="00B20016"/>
    <w:rsid w:val="00C048E4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23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3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23BF0"/>
    <w:rPr>
      <w:b/>
      <w:bCs/>
    </w:rPr>
  </w:style>
  <w:style w:type="paragraph" w:customStyle="1" w:styleId="rtejustify">
    <w:name w:val="rtejustify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BF0"/>
    <w:rPr>
      <w:color w:val="0000FF"/>
      <w:u w:val="single"/>
    </w:rPr>
  </w:style>
  <w:style w:type="character" w:styleId="a5">
    <w:name w:val="Emphasis"/>
    <w:basedOn w:val="a0"/>
    <w:uiPriority w:val="20"/>
    <w:qFormat/>
    <w:rsid w:val="00F23BF0"/>
    <w:rPr>
      <w:i/>
      <w:iCs/>
    </w:rPr>
  </w:style>
  <w:style w:type="paragraph" w:customStyle="1" w:styleId="rtecenter">
    <w:name w:val="rtecenter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3B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3B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23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3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23BF0"/>
    <w:rPr>
      <w:b/>
      <w:bCs/>
    </w:rPr>
  </w:style>
  <w:style w:type="paragraph" w:customStyle="1" w:styleId="rtejustify">
    <w:name w:val="rtejustify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BF0"/>
    <w:rPr>
      <w:color w:val="0000FF"/>
      <w:u w:val="single"/>
    </w:rPr>
  </w:style>
  <w:style w:type="character" w:styleId="a5">
    <w:name w:val="Emphasis"/>
    <w:basedOn w:val="a0"/>
    <w:uiPriority w:val="20"/>
    <w:qFormat/>
    <w:rsid w:val="00F23BF0"/>
    <w:rPr>
      <w:i/>
      <w:iCs/>
    </w:rPr>
  </w:style>
  <w:style w:type="paragraph" w:customStyle="1" w:styleId="rtecenter">
    <w:name w:val="rtecenter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3B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3B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oblkaluga.ru/sub/finan/o_program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2021-02-04T05:17:00Z</dcterms:created>
  <dcterms:modified xsi:type="dcterms:W3CDTF">2021-02-04T06:07:00Z</dcterms:modified>
</cp:coreProperties>
</file>