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DD3" w:rsidRPr="00835EF0" w:rsidRDefault="00CA6DD3" w:rsidP="00835EF0">
      <w:pPr>
        <w:spacing w:line="276" w:lineRule="auto"/>
        <w:jc w:val="center"/>
        <w:rPr>
          <w:b/>
          <w:szCs w:val="24"/>
        </w:rPr>
      </w:pPr>
      <w:r w:rsidRPr="00835EF0">
        <w:rPr>
          <w:b/>
          <w:szCs w:val="24"/>
        </w:rPr>
        <w:t>КОНТРОЛЬНО-СЧЕТНАЯ КОМИССИЯ</w:t>
      </w:r>
    </w:p>
    <w:p w:rsidR="00CA6DD3" w:rsidRPr="00835EF0" w:rsidRDefault="00CA6DD3" w:rsidP="00835EF0">
      <w:pPr>
        <w:spacing w:line="276" w:lineRule="auto"/>
        <w:jc w:val="center"/>
        <w:rPr>
          <w:b/>
          <w:szCs w:val="24"/>
        </w:rPr>
      </w:pPr>
      <w:r w:rsidRPr="00835EF0">
        <w:rPr>
          <w:b/>
          <w:szCs w:val="24"/>
        </w:rPr>
        <w:t>МУНИЦИПАЛЬНОГО РАЙОНА «МЕДЫНСКИЙ РАЙОН»</w:t>
      </w:r>
    </w:p>
    <w:p w:rsidR="00CA6DD3" w:rsidRPr="00835EF0" w:rsidRDefault="00CA6DD3" w:rsidP="00835EF0">
      <w:pPr>
        <w:spacing w:line="276" w:lineRule="auto"/>
        <w:rPr>
          <w:szCs w:val="24"/>
        </w:rPr>
      </w:pPr>
      <w:r w:rsidRPr="00835EF0">
        <w:rPr>
          <w:noProof/>
          <w:szCs w:val="24"/>
        </w:rPr>
        <mc:AlternateContent>
          <mc:Choice Requires="wps">
            <w:drawing>
              <wp:anchor distT="4294967295" distB="4294967295" distL="114300" distR="114300" simplePos="0" relativeHeight="251659264" behindDoc="0" locked="0" layoutInCell="1" allowOverlap="1" wp14:anchorId="230C9F65" wp14:editId="364BB365">
                <wp:simplePos x="0" y="0"/>
                <wp:positionH relativeFrom="column">
                  <wp:posOffset>0</wp:posOffset>
                </wp:positionH>
                <wp:positionV relativeFrom="paragraph">
                  <wp:posOffset>87630</wp:posOffset>
                </wp:positionV>
                <wp:extent cx="5555615" cy="0"/>
                <wp:effectExtent l="0" t="19050" r="26035"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561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9pt" to="437.4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" strokeweight="4.5pt">
                <v:stroke linestyle="thinThick"/>
              </v:line>
            </w:pict>
          </mc:Fallback>
        </mc:AlternateContent>
      </w:r>
    </w:p>
    <w:p w:rsidR="00CA6DD3" w:rsidRPr="00835EF0" w:rsidRDefault="00CA6DD3" w:rsidP="00835EF0">
      <w:pPr>
        <w:spacing w:line="276" w:lineRule="auto"/>
        <w:jc w:val="center"/>
        <w:rPr>
          <w:szCs w:val="24"/>
        </w:rPr>
      </w:pPr>
      <w:r w:rsidRPr="00835EF0">
        <w:rPr>
          <w:szCs w:val="24"/>
        </w:rPr>
        <w:t>ул. Луначарского, дом 45, г. Медынь, Калужская область, 249950</w:t>
      </w:r>
    </w:p>
    <w:p w:rsidR="00CA6DD3" w:rsidRPr="00835EF0" w:rsidRDefault="00CA6DD3" w:rsidP="00835EF0">
      <w:pPr>
        <w:spacing w:line="276" w:lineRule="auto"/>
        <w:jc w:val="center"/>
        <w:rPr>
          <w:szCs w:val="24"/>
        </w:rPr>
      </w:pPr>
      <w:proofErr w:type="spellStart"/>
      <w:r w:rsidRPr="00835EF0">
        <w:rPr>
          <w:szCs w:val="24"/>
        </w:rPr>
        <w:t>тел</w:t>
      </w:r>
      <w:proofErr w:type="gramStart"/>
      <w:r w:rsidRPr="00835EF0">
        <w:rPr>
          <w:szCs w:val="24"/>
        </w:rPr>
        <w:t>.ф</w:t>
      </w:r>
      <w:proofErr w:type="gramEnd"/>
      <w:r w:rsidRPr="00835EF0">
        <w:rPr>
          <w:szCs w:val="24"/>
        </w:rPr>
        <w:t>акс</w:t>
      </w:r>
      <w:proofErr w:type="spellEnd"/>
      <w:r w:rsidRPr="00835EF0">
        <w:rPr>
          <w:szCs w:val="24"/>
        </w:rPr>
        <w:t xml:space="preserve"> (48433) 21665, </w:t>
      </w:r>
      <w:proofErr w:type="spellStart"/>
      <w:r w:rsidRPr="00835EF0">
        <w:rPr>
          <w:szCs w:val="24"/>
          <w:lang w:val="en-US"/>
        </w:rPr>
        <w:t>Emal</w:t>
      </w:r>
      <w:proofErr w:type="spellEnd"/>
      <w:r w:rsidRPr="00835EF0">
        <w:rPr>
          <w:szCs w:val="24"/>
        </w:rPr>
        <w:t xml:space="preserve">: </w:t>
      </w:r>
      <w:proofErr w:type="spellStart"/>
      <w:r w:rsidRPr="00835EF0">
        <w:rPr>
          <w:szCs w:val="24"/>
          <w:lang w:val="en-US"/>
        </w:rPr>
        <w:t>kskmedyn</w:t>
      </w:r>
      <w:proofErr w:type="spellEnd"/>
      <w:r w:rsidRPr="00835EF0">
        <w:rPr>
          <w:szCs w:val="24"/>
        </w:rPr>
        <w:t>@</w:t>
      </w:r>
      <w:proofErr w:type="spellStart"/>
      <w:r w:rsidRPr="00835EF0">
        <w:rPr>
          <w:szCs w:val="24"/>
          <w:lang w:val="en-US"/>
        </w:rPr>
        <w:t>gmail</w:t>
      </w:r>
      <w:proofErr w:type="spellEnd"/>
      <w:r w:rsidRPr="00835EF0">
        <w:rPr>
          <w:szCs w:val="24"/>
        </w:rPr>
        <w:t>.</w:t>
      </w:r>
      <w:r w:rsidRPr="00835EF0">
        <w:rPr>
          <w:szCs w:val="24"/>
          <w:lang w:val="en-US"/>
        </w:rPr>
        <w:t>com</w:t>
      </w:r>
    </w:p>
    <w:p w:rsidR="00CA6DD3" w:rsidRPr="00835EF0" w:rsidRDefault="00CA6DD3" w:rsidP="00835EF0">
      <w:pPr>
        <w:spacing w:line="276" w:lineRule="auto"/>
        <w:jc w:val="both"/>
        <w:rPr>
          <w:sz w:val="16"/>
          <w:szCs w:val="16"/>
        </w:rPr>
      </w:pPr>
    </w:p>
    <w:p w:rsidR="00CA6DD3" w:rsidRPr="00835EF0" w:rsidRDefault="003D1AAD" w:rsidP="00835EF0">
      <w:pPr>
        <w:spacing w:line="276" w:lineRule="auto"/>
        <w:rPr>
          <w:b/>
          <w:szCs w:val="24"/>
        </w:rPr>
      </w:pPr>
      <w:r w:rsidRPr="00835EF0">
        <w:rPr>
          <w:szCs w:val="24"/>
          <w:u w:val="single"/>
        </w:rPr>
        <w:t xml:space="preserve">от </w:t>
      </w:r>
      <w:r w:rsidR="00AA08D6" w:rsidRPr="00835EF0">
        <w:rPr>
          <w:szCs w:val="24"/>
          <w:u w:val="single"/>
        </w:rPr>
        <w:t>1</w:t>
      </w:r>
      <w:r w:rsidR="007B570A">
        <w:rPr>
          <w:szCs w:val="24"/>
          <w:u w:val="single"/>
        </w:rPr>
        <w:t>7</w:t>
      </w:r>
      <w:bookmarkStart w:id="0" w:name="_GoBack"/>
      <w:bookmarkEnd w:id="0"/>
      <w:r w:rsidRPr="00835EF0">
        <w:rPr>
          <w:szCs w:val="24"/>
          <w:u w:val="single"/>
        </w:rPr>
        <w:t xml:space="preserve"> </w:t>
      </w:r>
      <w:r w:rsidR="00AA08D6" w:rsidRPr="00835EF0">
        <w:rPr>
          <w:szCs w:val="24"/>
          <w:u w:val="single"/>
        </w:rPr>
        <w:t>августа</w:t>
      </w:r>
      <w:r w:rsidRPr="00835EF0">
        <w:rPr>
          <w:szCs w:val="24"/>
          <w:u w:val="single"/>
        </w:rPr>
        <w:t xml:space="preserve"> 202</w:t>
      </w:r>
      <w:r w:rsidR="00AA08D6" w:rsidRPr="00835EF0">
        <w:rPr>
          <w:szCs w:val="24"/>
          <w:u w:val="single"/>
        </w:rPr>
        <w:t>2</w:t>
      </w:r>
      <w:r w:rsidRPr="00835EF0">
        <w:rPr>
          <w:szCs w:val="24"/>
          <w:u w:val="single"/>
        </w:rPr>
        <w:t xml:space="preserve"> года</w:t>
      </w:r>
      <w:r w:rsidRPr="00835EF0">
        <w:rPr>
          <w:szCs w:val="24"/>
        </w:rPr>
        <w:tab/>
      </w:r>
      <w:r w:rsidRPr="00835EF0">
        <w:rPr>
          <w:szCs w:val="24"/>
        </w:rPr>
        <w:tab/>
        <w:t xml:space="preserve">                                                                               г. Медынь</w:t>
      </w:r>
    </w:p>
    <w:p w:rsidR="003D1AAD" w:rsidRPr="00835EF0" w:rsidRDefault="003D1AAD" w:rsidP="00835EF0">
      <w:pPr>
        <w:spacing w:line="276" w:lineRule="auto"/>
        <w:jc w:val="center"/>
        <w:rPr>
          <w:b/>
          <w:sz w:val="16"/>
          <w:szCs w:val="16"/>
        </w:rPr>
      </w:pPr>
    </w:p>
    <w:p w:rsidR="00CA6DD3" w:rsidRPr="00835EF0" w:rsidRDefault="00CA6DD3" w:rsidP="00835EF0">
      <w:pPr>
        <w:spacing w:line="276" w:lineRule="auto"/>
        <w:jc w:val="center"/>
        <w:rPr>
          <w:b/>
          <w:szCs w:val="24"/>
        </w:rPr>
      </w:pPr>
      <w:r w:rsidRPr="00835EF0">
        <w:rPr>
          <w:b/>
          <w:szCs w:val="24"/>
        </w:rPr>
        <w:t>ОТЧЕТ</w:t>
      </w:r>
    </w:p>
    <w:p w:rsidR="00CA6DD3" w:rsidRPr="00835EF0" w:rsidRDefault="00CA6DD3" w:rsidP="00835EF0">
      <w:pPr>
        <w:spacing w:line="276" w:lineRule="auto"/>
        <w:jc w:val="center"/>
        <w:rPr>
          <w:b/>
          <w:szCs w:val="24"/>
        </w:rPr>
      </w:pPr>
      <w:r w:rsidRPr="00835EF0">
        <w:rPr>
          <w:b/>
          <w:szCs w:val="24"/>
        </w:rPr>
        <w:t>о результатах контрольного мероприятия:</w:t>
      </w:r>
    </w:p>
    <w:p w:rsidR="00A73FBB" w:rsidRDefault="00CA6DD3" w:rsidP="00835EF0">
      <w:pPr>
        <w:spacing w:line="276" w:lineRule="auto"/>
        <w:jc w:val="center"/>
        <w:rPr>
          <w:b/>
          <w:szCs w:val="24"/>
        </w:rPr>
      </w:pPr>
      <w:r w:rsidRPr="00835EF0">
        <w:rPr>
          <w:b/>
          <w:szCs w:val="24"/>
        </w:rPr>
        <w:t>«Аудит в сфере закупок, а также соблюдение требований действующего законодательства в сфере закупок в 202</w:t>
      </w:r>
      <w:r w:rsidR="00AA08D6" w:rsidRPr="00835EF0">
        <w:rPr>
          <w:b/>
          <w:szCs w:val="24"/>
        </w:rPr>
        <w:t>1</w:t>
      </w:r>
      <w:r w:rsidRPr="00835EF0">
        <w:rPr>
          <w:b/>
          <w:szCs w:val="24"/>
        </w:rPr>
        <w:t xml:space="preserve"> году сельскими поселениями </w:t>
      </w:r>
    </w:p>
    <w:p w:rsidR="00CA6DD3" w:rsidRPr="00835EF0" w:rsidRDefault="00CA6DD3" w:rsidP="00835EF0">
      <w:pPr>
        <w:spacing w:line="276" w:lineRule="auto"/>
        <w:jc w:val="center"/>
        <w:rPr>
          <w:b/>
          <w:szCs w:val="24"/>
        </w:rPr>
      </w:pPr>
      <w:r w:rsidRPr="00835EF0">
        <w:rPr>
          <w:b/>
          <w:szCs w:val="24"/>
        </w:rPr>
        <w:t>муниципального района «Медынский район»</w:t>
      </w:r>
    </w:p>
    <w:p w:rsidR="009D5B45" w:rsidRPr="002B78F9" w:rsidRDefault="009D5B45" w:rsidP="00835EF0">
      <w:pPr>
        <w:spacing w:line="276" w:lineRule="auto"/>
        <w:rPr>
          <w:sz w:val="16"/>
          <w:szCs w:val="16"/>
        </w:rPr>
      </w:pPr>
    </w:p>
    <w:p w:rsidR="00CA6DD3" w:rsidRPr="00835EF0" w:rsidRDefault="00CA6DD3" w:rsidP="00835EF0">
      <w:pPr>
        <w:spacing w:line="276" w:lineRule="auto"/>
        <w:ind w:firstLine="851"/>
        <w:jc w:val="both"/>
        <w:rPr>
          <w:szCs w:val="24"/>
        </w:rPr>
      </w:pPr>
      <w:r w:rsidRPr="00835EF0">
        <w:rPr>
          <w:szCs w:val="24"/>
        </w:rPr>
        <w:t>В рамках контрольного мероприятия осуществлялась проверка «Аудит в сфере закупок, а также соблюдение требований действующего законодательства в сфере закупок в 202</w:t>
      </w:r>
      <w:r w:rsidR="00AA08D6" w:rsidRPr="00835EF0">
        <w:rPr>
          <w:szCs w:val="24"/>
        </w:rPr>
        <w:t>1</w:t>
      </w:r>
      <w:r w:rsidRPr="00835EF0">
        <w:rPr>
          <w:szCs w:val="24"/>
        </w:rPr>
        <w:t xml:space="preserve"> году сельскими поселениями муниципального района «Медынский район».</w:t>
      </w:r>
    </w:p>
    <w:p w:rsidR="00A84D41" w:rsidRPr="00835EF0" w:rsidRDefault="00DC5DE1" w:rsidP="00835EF0">
      <w:pPr>
        <w:spacing w:line="276" w:lineRule="auto"/>
        <w:ind w:firstLine="851"/>
        <w:jc w:val="both"/>
        <w:rPr>
          <w:szCs w:val="24"/>
        </w:rPr>
      </w:pPr>
      <w:r w:rsidRPr="00835EF0">
        <w:rPr>
          <w:szCs w:val="24"/>
          <w:lang w:eastAsia="ar-SA"/>
        </w:rPr>
        <w:t>Контрольно-счетной комиссией муниципального района</w:t>
      </w:r>
      <w:r w:rsidR="00A84D41" w:rsidRPr="00835EF0">
        <w:rPr>
          <w:szCs w:val="24"/>
          <w:lang w:eastAsia="ar-SA"/>
        </w:rPr>
        <w:t xml:space="preserve"> «Медынский район»</w:t>
      </w:r>
      <w:r w:rsidRPr="00835EF0">
        <w:rPr>
          <w:szCs w:val="24"/>
          <w:lang w:eastAsia="ar-SA"/>
        </w:rPr>
        <w:t xml:space="preserve"> (далее - КСК МР «Медынский район»)</w:t>
      </w:r>
      <w:r w:rsidR="00A84D41" w:rsidRPr="00835EF0">
        <w:rPr>
          <w:szCs w:val="24"/>
          <w:lang w:eastAsia="ar-SA"/>
        </w:rPr>
        <w:t xml:space="preserve"> </w:t>
      </w:r>
      <w:r w:rsidR="00A84D41" w:rsidRPr="00835EF0">
        <w:rPr>
          <w:bCs/>
          <w:szCs w:val="24"/>
          <w:lang w:eastAsia="ar-SA"/>
        </w:rPr>
        <w:t>в 1 полугодии 202</w:t>
      </w:r>
      <w:r w:rsidR="00AA08D6" w:rsidRPr="00835EF0">
        <w:rPr>
          <w:bCs/>
          <w:szCs w:val="24"/>
          <w:lang w:eastAsia="ar-SA"/>
        </w:rPr>
        <w:t>2</w:t>
      </w:r>
      <w:r w:rsidR="00A84D41" w:rsidRPr="00835EF0">
        <w:rPr>
          <w:bCs/>
          <w:szCs w:val="24"/>
          <w:lang w:eastAsia="ar-SA"/>
        </w:rPr>
        <w:t xml:space="preserve"> году было проведено 1</w:t>
      </w:r>
      <w:r w:rsidR="00801FB4">
        <w:rPr>
          <w:bCs/>
          <w:szCs w:val="24"/>
          <w:lang w:eastAsia="ar-SA"/>
        </w:rPr>
        <w:t>1</w:t>
      </w:r>
      <w:r w:rsidR="00A84D41" w:rsidRPr="00835EF0">
        <w:rPr>
          <w:bCs/>
          <w:szCs w:val="24"/>
          <w:lang w:eastAsia="ar-SA"/>
        </w:rPr>
        <w:t xml:space="preserve"> плановых проверок по соблюдению муниципальным заказчиком требований законодательства Российской Федерации и иных нормативных актов Российской Федерации о контрактной системе в сфере закупок товаров, работ, услуг для обеспечения муниципальных нужд. Общее количество Актов по результатам контрольных мероприятий – 1</w:t>
      </w:r>
      <w:r w:rsidR="00AA08D6" w:rsidRPr="00835EF0">
        <w:rPr>
          <w:bCs/>
          <w:szCs w:val="24"/>
          <w:lang w:eastAsia="ar-SA"/>
        </w:rPr>
        <w:t>1</w:t>
      </w:r>
      <w:r w:rsidR="00A84D41" w:rsidRPr="00835EF0">
        <w:rPr>
          <w:bCs/>
          <w:szCs w:val="24"/>
          <w:lang w:eastAsia="ar-SA"/>
        </w:rPr>
        <w:t>, также выписано 11 Предписаний.</w:t>
      </w:r>
    </w:p>
    <w:p w:rsidR="0079738A" w:rsidRPr="00835EF0" w:rsidRDefault="0079738A" w:rsidP="00835EF0">
      <w:pPr>
        <w:spacing w:line="276" w:lineRule="auto"/>
        <w:ind w:firstLine="851"/>
        <w:jc w:val="both"/>
        <w:rPr>
          <w:szCs w:val="24"/>
        </w:rPr>
      </w:pPr>
      <w:proofErr w:type="gramStart"/>
      <w:r w:rsidRPr="00835EF0">
        <w:rPr>
          <w:szCs w:val="24"/>
        </w:rPr>
        <w:t xml:space="preserve">В ходе проверки получены и исследованы следующие документы и информация: постановления, распоряжения, муниципальные контракты, заключенные с единственным поставщиком (подрядчиком, исполнителем) на основании части 1 статьи 93 </w:t>
      </w:r>
      <w:r w:rsidR="00DC5DE1" w:rsidRPr="00835EF0">
        <w:rPr>
          <w:szCs w:val="24"/>
        </w:rPr>
        <w:t>Федерального Закона от 05.04.2013 №44-ФЗ «О контрактной системе в сфере закупок товаров, работ, услуг для обеспечения государственных и муниципальных нужд» (далее - Закон №44-ФЗ)</w:t>
      </w:r>
      <w:r w:rsidRPr="00835EF0">
        <w:rPr>
          <w:szCs w:val="24"/>
        </w:rPr>
        <w:t xml:space="preserve">, а так же информация размещенная Заказчиками на официальном сайте </w:t>
      </w:r>
      <w:hyperlink r:id="rId8" w:history="1">
        <w:r w:rsidRPr="00835EF0">
          <w:rPr>
            <w:rStyle w:val="a3"/>
            <w:color w:val="auto"/>
            <w:szCs w:val="24"/>
            <w:lang w:eastAsia="ar-SA"/>
          </w:rPr>
          <w:t>http://zakupki</w:t>
        </w:r>
        <w:proofErr w:type="gramEnd"/>
        <w:r w:rsidRPr="00835EF0">
          <w:rPr>
            <w:rStyle w:val="a3"/>
            <w:color w:val="auto"/>
            <w:szCs w:val="24"/>
            <w:lang w:eastAsia="ar-SA"/>
          </w:rPr>
          <w:t>.gov.ru</w:t>
        </w:r>
      </w:hyperlink>
    </w:p>
    <w:p w:rsidR="00AA08D6" w:rsidRPr="00835EF0" w:rsidRDefault="00CA6DD3" w:rsidP="00835EF0">
      <w:pPr>
        <w:spacing w:line="276" w:lineRule="auto"/>
        <w:ind w:firstLine="851"/>
        <w:jc w:val="both"/>
        <w:rPr>
          <w:szCs w:val="24"/>
        </w:rPr>
      </w:pPr>
      <w:r w:rsidRPr="00835EF0">
        <w:rPr>
          <w:szCs w:val="24"/>
        </w:rPr>
        <w:t>Всего проверено 5</w:t>
      </w:r>
      <w:r w:rsidR="00AA08D6" w:rsidRPr="00835EF0">
        <w:rPr>
          <w:szCs w:val="24"/>
        </w:rPr>
        <w:t>61</w:t>
      </w:r>
      <w:r w:rsidRPr="00835EF0">
        <w:rPr>
          <w:szCs w:val="24"/>
        </w:rPr>
        <w:t xml:space="preserve"> </w:t>
      </w:r>
      <w:r w:rsidR="00AA08D6" w:rsidRPr="00835EF0">
        <w:rPr>
          <w:szCs w:val="24"/>
        </w:rPr>
        <w:t>договоров</w:t>
      </w:r>
      <w:r w:rsidR="0079738A" w:rsidRPr="00835EF0">
        <w:rPr>
          <w:szCs w:val="24"/>
        </w:rPr>
        <w:t xml:space="preserve">, заключенные 11 сельскими поселениями, на общую сумму </w:t>
      </w:r>
      <w:r w:rsidR="00AA08D6" w:rsidRPr="00835EF0">
        <w:rPr>
          <w:szCs w:val="24"/>
        </w:rPr>
        <w:t>39 237,3</w:t>
      </w:r>
      <w:r w:rsidR="0079738A" w:rsidRPr="00835EF0">
        <w:rPr>
          <w:szCs w:val="24"/>
        </w:rPr>
        <w:t xml:space="preserve"> тыс. рублей</w:t>
      </w:r>
      <w:r w:rsidR="00AA08D6" w:rsidRPr="00835EF0">
        <w:rPr>
          <w:szCs w:val="24"/>
        </w:rPr>
        <w:t>, а именно:</w:t>
      </w:r>
    </w:p>
    <w:tbl>
      <w:tblPr>
        <w:tblStyle w:val="a5"/>
        <w:tblW w:w="9464" w:type="dxa"/>
        <w:tblLook w:val="04A0" w:firstRow="1" w:lastRow="0" w:firstColumn="1" w:lastColumn="0" w:noHBand="0" w:noVBand="1"/>
      </w:tblPr>
      <w:tblGrid>
        <w:gridCol w:w="534"/>
        <w:gridCol w:w="5103"/>
        <w:gridCol w:w="1701"/>
        <w:gridCol w:w="2126"/>
      </w:tblGrid>
      <w:tr w:rsidR="0050733E" w:rsidRPr="00835EF0" w:rsidTr="002B78F9">
        <w:trPr>
          <w:trHeight w:val="397"/>
        </w:trPr>
        <w:tc>
          <w:tcPr>
            <w:tcW w:w="534" w:type="dxa"/>
            <w:vAlign w:val="center"/>
          </w:tcPr>
          <w:p w:rsidR="00AA08D6" w:rsidRPr="00835EF0" w:rsidRDefault="0050733E" w:rsidP="00835EF0">
            <w:pPr>
              <w:spacing w:line="276" w:lineRule="auto"/>
              <w:jc w:val="center"/>
              <w:rPr>
                <w:sz w:val="20"/>
              </w:rPr>
            </w:pPr>
            <w:r w:rsidRPr="00835EF0">
              <w:rPr>
                <w:sz w:val="20"/>
              </w:rPr>
              <w:t xml:space="preserve">№ </w:t>
            </w:r>
            <w:proofErr w:type="gramStart"/>
            <w:r w:rsidRPr="00835EF0">
              <w:rPr>
                <w:sz w:val="20"/>
              </w:rPr>
              <w:t>п</w:t>
            </w:r>
            <w:proofErr w:type="gramEnd"/>
            <w:r w:rsidRPr="00835EF0">
              <w:rPr>
                <w:sz w:val="20"/>
              </w:rPr>
              <w:t>/п</w:t>
            </w:r>
          </w:p>
        </w:tc>
        <w:tc>
          <w:tcPr>
            <w:tcW w:w="5103" w:type="dxa"/>
            <w:vAlign w:val="center"/>
          </w:tcPr>
          <w:p w:rsidR="00AA08D6" w:rsidRPr="00835EF0" w:rsidRDefault="0050733E" w:rsidP="00835EF0">
            <w:pPr>
              <w:spacing w:line="276" w:lineRule="auto"/>
              <w:jc w:val="center"/>
              <w:rPr>
                <w:sz w:val="20"/>
              </w:rPr>
            </w:pPr>
            <w:r w:rsidRPr="00835EF0">
              <w:rPr>
                <w:sz w:val="20"/>
              </w:rPr>
              <w:t>Наименование</w:t>
            </w:r>
          </w:p>
        </w:tc>
        <w:tc>
          <w:tcPr>
            <w:tcW w:w="1701" w:type="dxa"/>
            <w:vAlign w:val="center"/>
          </w:tcPr>
          <w:p w:rsidR="00AA08D6" w:rsidRPr="00835EF0" w:rsidRDefault="0050733E" w:rsidP="00835EF0">
            <w:pPr>
              <w:spacing w:line="276" w:lineRule="auto"/>
              <w:jc w:val="center"/>
              <w:rPr>
                <w:sz w:val="20"/>
              </w:rPr>
            </w:pPr>
            <w:r w:rsidRPr="00835EF0">
              <w:rPr>
                <w:sz w:val="20"/>
              </w:rPr>
              <w:t>Количество договоров</w:t>
            </w:r>
          </w:p>
        </w:tc>
        <w:tc>
          <w:tcPr>
            <w:tcW w:w="2126" w:type="dxa"/>
            <w:vAlign w:val="center"/>
          </w:tcPr>
          <w:p w:rsidR="00AA08D6" w:rsidRPr="00835EF0" w:rsidRDefault="0050733E" w:rsidP="00835EF0">
            <w:pPr>
              <w:spacing w:line="276" w:lineRule="auto"/>
              <w:jc w:val="center"/>
              <w:rPr>
                <w:sz w:val="20"/>
              </w:rPr>
            </w:pPr>
            <w:r w:rsidRPr="00835EF0">
              <w:rPr>
                <w:sz w:val="20"/>
              </w:rPr>
              <w:t>Общая сумма, тыс. рублей</w:t>
            </w:r>
          </w:p>
        </w:tc>
      </w:tr>
      <w:tr w:rsidR="0050733E" w:rsidRPr="00835EF0" w:rsidTr="002B78F9">
        <w:trPr>
          <w:trHeight w:val="407"/>
        </w:trPr>
        <w:tc>
          <w:tcPr>
            <w:tcW w:w="534" w:type="dxa"/>
            <w:vAlign w:val="center"/>
          </w:tcPr>
          <w:p w:rsidR="00AA08D6" w:rsidRPr="00835EF0" w:rsidRDefault="00AA08D6" w:rsidP="00835EF0">
            <w:pPr>
              <w:spacing w:line="276" w:lineRule="auto"/>
              <w:jc w:val="center"/>
              <w:rPr>
                <w:sz w:val="22"/>
                <w:szCs w:val="22"/>
              </w:rPr>
            </w:pPr>
            <w:r w:rsidRPr="00835EF0">
              <w:rPr>
                <w:sz w:val="22"/>
                <w:szCs w:val="22"/>
              </w:rPr>
              <w:t>1</w:t>
            </w:r>
          </w:p>
        </w:tc>
        <w:tc>
          <w:tcPr>
            <w:tcW w:w="5103" w:type="dxa"/>
            <w:vAlign w:val="center"/>
          </w:tcPr>
          <w:p w:rsidR="00AA08D6" w:rsidRPr="00835EF0" w:rsidRDefault="00AA08D6" w:rsidP="00835EF0">
            <w:pPr>
              <w:spacing w:line="276" w:lineRule="auto"/>
              <w:rPr>
                <w:sz w:val="22"/>
                <w:szCs w:val="22"/>
              </w:rPr>
            </w:pPr>
            <w:r w:rsidRPr="00835EF0">
              <w:rPr>
                <w:sz w:val="22"/>
                <w:szCs w:val="22"/>
              </w:rPr>
              <w:t xml:space="preserve">Администрация СП «Село </w:t>
            </w:r>
            <w:proofErr w:type="spellStart"/>
            <w:r w:rsidRPr="00835EF0">
              <w:rPr>
                <w:sz w:val="22"/>
                <w:szCs w:val="22"/>
              </w:rPr>
              <w:t>Адуево</w:t>
            </w:r>
            <w:proofErr w:type="spellEnd"/>
            <w:r w:rsidRPr="00835EF0">
              <w:rPr>
                <w:sz w:val="22"/>
                <w:szCs w:val="22"/>
              </w:rPr>
              <w:t>»</w:t>
            </w:r>
          </w:p>
        </w:tc>
        <w:tc>
          <w:tcPr>
            <w:tcW w:w="1701" w:type="dxa"/>
            <w:vAlign w:val="center"/>
          </w:tcPr>
          <w:p w:rsidR="00AA08D6" w:rsidRPr="00835EF0" w:rsidRDefault="0050733E" w:rsidP="00835EF0">
            <w:pPr>
              <w:spacing w:line="276" w:lineRule="auto"/>
              <w:jc w:val="center"/>
              <w:rPr>
                <w:sz w:val="22"/>
                <w:szCs w:val="22"/>
              </w:rPr>
            </w:pPr>
            <w:r w:rsidRPr="00835EF0">
              <w:rPr>
                <w:sz w:val="22"/>
                <w:szCs w:val="22"/>
              </w:rPr>
              <w:t>59</w:t>
            </w:r>
          </w:p>
        </w:tc>
        <w:tc>
          <w:tcPr>
            <w:tcW w:w="2126" w:type="dxa"/>
            <w:vAlign w:val="center"/>
          </w:tcPr>
          <w:p w:rsidR="00AA08D6" w:rsidRPr="00835EF0" w:rsidRDefault="0050733E" w:rsidP="00835EF0">
            <w:pPr>
              <w:spacing w:line="276" w:lineRule="auto"/>
              <w:jc w:val="right"/>
              <w:rPr>
                <w:sz w:val="22"/>
                <w:szCs w:val="22"/>
              </w:rPr>
            </w:pPr>
            <w:r w:rsidRPr="00835EF0">
              <w:rPr>
                <w:sz w:val="22"/>
                <w:szCs w:val="22"/>
              </w:rPr>
              <w:t>3 341,4</w:t>
            </w:r>
          </w:p>
        </w:tc>
      </w:tr>
      <w:tr w:rsidR="0050733E" w:rsidRPr="00835EF0" w:rsidTr="002B78F9">
        <w:trPr>
          <w:trHeight w:val="427"/>
        </w:trPr>
        <w:tc>
          <w:tcPr>
            <w:tcW w:w="534" w:type="dxa"/>
            <w:vAlign w:val="center"/>
          </w:tcPr>
          <w:p w:rsidR="00AA08D6" w:rsidRPr="00835EF0" w:rsidRDefault="00AA08D6" w:rsidP="00835EF0">
            <w:pPr>
              <w:spacing w:line="276" w:lineRule="auto"/>
              <w:jc w:val="center"/>
              <w:rPr>
                <w:sz w:val="22"/>
                <w:szCs w:val="22"/>
              </w:rPr>
            </w:pPr>
            <w:r w:rsidRPr="00835EF0">
              <w:rPr>
                <w:sz w:val="22"/>
                <w:szCs w:val="22"/>
              </w:rPr>
              <w:t>2</w:t>
            </w:r>
          </w:p>
        </w:tc>
        <w:tc>
          <w:tcPr>
            <w:tcW w:w="5103" w:type="dxa"/>
            <w:vAlign w:val="center"/>
          </w:tcPr>
          <w:p w:rsidR="00AA08D6" w:rsidRPr="00835EF0" w:rsidRDefault="00AA08D6" w:rsidP="002B78F9">
            <w:pPr>
              <w:spacing w:line="276" w:lineRule="auto"/>
              <w:rPr>
                <w:sz w:val="22"/>
                <w:szCs w:val="22"/>
              </w:rPr>
            </w:pPr>
            <w:r w:rsidRPr="00835EF0">
              <w:rPr>
                <w:sz w:val="22"/>
                <w:szCs w:val="22"/>
              </w:rPr>
              <w:t>Администрация СП «</w:t>
            </w:r>
            <w:r w:rsidR="0050733E" w:rsidRPr="00835EF0">
              <w:rPr>
                <w:sz w:val="22"/>
                <w:szCs w:val="22"/>
              </w:rPr>
              <w:t xml:space="preserve">Деревня </w:t>
            </w:r>
            <w:proofErr w:type="spellStart"/>
            <w:r w:rsidR="0050733E" w:rsidRPr="00835EF0">
              <w:rPr>
                <w:sz w:val="22"/>
                <w:szCs w:val="22"/>
              </w:rPr>
              <w:t>Брюхово</w:t>
            </w:r>
            <w:proofErr w:type="spellEnd"/>
            <w:r w:rsidRPr="00835EF0">
              <w:rPr>
                <w:sz w:val="22"/>
                <w:szCs w:val="22"/>
              </w:rPr>
              <w:t>»</w:t>
            </w:r>
          </w:p>
        </w:tc>
        <w:tc>
          <w:tcPr>
            <w:tcW w:w="1701" w:type="dxa"/>
            <w:vAlign w:val="center"/>
          </w:tcPr>
          <w:p w:rsidR="00AA08D6" w:rsidRPr="00835EF0" w:rsidRDefault="0050733E" w:rsidP="00835EF0">
            <w:pPr>
              <w:spacing w:line="276" w:lineRule="auto"/>
              <w:jc w:val="center"/>
              <w:rPr>
                <w:sz w:val="22"/>
                <w:szCs w:val="22"/>
              </w:rPr>
            </w:pPr>
            <w:r w:rsidRPr="00835EF0">
              <w:rPr>
                <w:sz w:val="22"/>
                <w:szCs w:val="22"/>
              </w:rPr>
              <w:t>42</w:t>
            </w:r>
          </w:p>
        </w:tc>
        <w:tc>
          <w:tcPr>
            <w:tcW w:w="2126" w:type="dxa"/>
            <w:vAlign w:val="center"/>
          </w:tcPr>
          <w:p w:rsidR="00AA08D6" w:rsidRPr="00835EF0" w:rsidRDefault="0050733E" w:rsidP="00835EF0">
            <w:pPr>
              <w:spacing w:line="276" w:lineRule="auto"/>
              <w:jc w:val="right"/>
              <w:rPr>
                <w:sz w:val="22"/>
                <w:szCs w:val="22"/>
              </w:rPr>
            </w:pPr>
            <w:r w:rsidRPr="00835EF0">
              <w:rPr>
                <w:sz w:val="22"/>
                <w:szCs w:val="22"/>
              </w:rPr>
              <w:t>2 273,3</w:t>
            </w:r>
          </w:p>
        </w:tc>
      </w:tr>
      <w:tr w:rsidR="0050733E" w:rsidRPr="00835EF0" w:rsidTr="002B78F9">
        <w:trPr>
          <w:trHeight w:val="419"/>
        </w:trPr>
        <w:tc>
          <w:tcPr>
            <w:tcW w:w="534" w:type="dxa"/>
            <w:vAlign w:val="center"/>
          </w:tcPr>
          <w:p w:rsidR="00AA08D6" w:rsidRPr="00835EF0" w:rsidRDefault="00AA08D6" w:rsidP="00835EF0">
            <w:pPr>
              <w:spacing w:line="276" w:lineRule="auto"/>
              <w:jc w:val="center"/>
              <w:rPr>
                <w:sz w:val="22"/>
                <w:szCs w:val="22"/>
              </w:rPr>
            </w:pPr>
            <w:r w:rsidRPr="00835EF0">
              <w:rPr>
                <w:sz w:val="22"/>
                <w:szCs w:val="22"/>
              </w:rPr>
              <w:t>3</w:t>
            </w:r>
          </w:p>
        </w:tc>
        <w:tc>
          <w:tcPr>
            <w:tcW w:w="5103" w:type="dxa"/>
            <w:vAlign w:val="center"/>
          </w:tcPr>
          <w:p w:rsidR="00AA08D6" w:rsidRPr="00835EF0" w:rsidRDefault="00AA08D6" w:rsidP="002B78F9">
            <w:pPr>
              <w:spacing w:line="276" w:lineRule="auto"/>
              <w:rPr>
                <w:sz w:val="22"/>
                <w:szCs w:val="22"/>
              </w:rPr>
            </w:pPr>
            <w:r w:rsidRPr="00835EF0">
              <w:rPr>
                <w:sz w:val="22"/>
                <w:szCs w:val="22"/>
              </w:rPr>
              <w:t>Администрация СП «</w:t>
            </w:r>
            <w:r w:rsidR="0050733E" w:rsidRPr="00835EF0">
              <w:rPr>
                <w:sz w:val="22"/>
                <w:szCs w:val="22"/>
              </w:rPr>
              <w:t>Деревня Варваровка</w:t>
            </w:r>
            <w:r w:rsidRPr="00835EF0">
              <w:rPr>
                <w:sz w:val="22"/>
                <w:szCs w:val="22"/>
              </w:rPr>
              <w:t>»</w:t>
            </w:r>
          </w:p>
        </w:tc>
        <w:tc>
          <w:tcPr>
            <w:tcW w:w="1701" w:type="dxa"/>
            <w:vAlign w:val="center"/>
          </w:tcPr>
          <w:p w:rsidR="00AA08D6" w:rsidRPr="00835EF0" w:rsidRDefault="0050733E" w:rsidP="00835EF0">
            <w:pPr>
              <w:spacing w:line="276" w:lineRule="auto"/>
              <w:jc w:val="center"/>
              <w:rPr>
                <w:sz w:val="22"/>
                <w:szCs w:val="22"/>
              </w:rPr>
            </w:pPr>
            <w:r w:rsidRPr="00835EF0">
              <w:rPr>
                <w:sz w:val="22"/>
                <w:szCs w:val="22"/>
              </w:rPr>
              <w:t>44</w:t>
            </w:r>
          </w:p>
        </w:tc>
        <w:tc>
          <w:tcPr>
            <w:tcW w:w="2126" w:type="dxa"/>
            <w:vAlign w:val="center"/>
          </w:tcPr>
          <w:p w:rsidR="00AA08D6" w:rsidRPr="00835EF0" w:rsidRDefault="0050733E" w:rsidP="00835EF0">
            <w:pPr>
              <w:spacing w:line="276" w:lineRule="auto"/>
              <w:jc w:val="right"/>
              <w:rPr>
                <w:sz w:val="22"/>
                <w:szCs w:val="22"/>
              </w:rPr>
            </w:pPr>
            <w:r w:rsidRPr="00835EF0">
              <w:rPr>
                <w:sz w:val="22"/>
                <w:szCs w:val="22"/>
              </w:rPr>
              <w:t>1 816,6</w:t>
            </w:r>
          </w:p>
        </w:tc>
      </w:tr>
      <w:tr w:rsidR="0050733E" w:rsidRPr="00835EF0" w:rsidTr="002B78F9">
        <w:trPr>
          <w:trHeight w:val="397"/>
        </w:trPr>
        <w:tc>
          <w:tcPr>
            <w:tcW w:w="534" w:type="dxa"/>
            <w:vAlign w:val="center"/>
          </w:tcPr>
          <w:p w:rsidR="00AA08D6" w:rsidRPr="00835EF0" w:rsidRDefault="00AA08D6" w:rsidP="00835EF0">
            <w:pPr>
              <w:spacing w:line="276" w:lineRule="auto"/>
              <w:jc w:val="center"/>
              <w:rPr>
                <w:sz w:val="22"/>
                <w:szCs w:val="22"/>
              </w:rPr>
            </w:pPr>
            <w:r w:rsidRPr="00835EF0">
              <w:rPr>
                <w:sz w:val="22"/>
                <w:szCs w:val="22"/>
              </w:rPr>
              <w:t>4</w:t>
            </w:r>
          </w:p>
        </w:tc>
        <w:tc>
          <w:tcPr>
            <w:tcW w:w="5103" w:type="dxa"/>
            <w:vAlign w:val="center"/>
          </w:tcPr>
          <w:p w:rsidR="00AA08D6" w:rsidRPr="00835EF0" w:rsidRDefault="00AA08D6" w:rsidP="002B78F9">
            <w:pPr>
              <w:spacing w:line="276" w:lineRule="auto"/>
              <w:rPr>
                <w:sz w:val="22"/>
                <w:szCs w:val="22"/>
              </w:rPr>
            </w:pPr>
            <w:r w:rsidRPr="00835EF0">
              <w:rPr>
                <w:sz w:val="22"/>
                <w:szCs w:val="22"/>
              </w:rPr>
              <w:t>Администрация СП «</w:t>
            </w:r>
            <w:r w:rsidR="0050733E" w:rsidRPr="00835EF0">
              <w:rPr>
                <w:sz w:val="22"/>
                <w:szCs w:val="22"/>
              </w:rPr>
              <w:t xml:space="preserve">Деревня </w:t>
            </w:r>
            <w:proofErr w:type="spellStart"/>
            <w:r w:rsidR="0050733E" w:rsidRPr="00835EF0">
              <w:rPr>
                <w:sz w:val="22"/>
                <w:szCs w:val="22"/>
              </w:rPr>
              <w:t>Глухово</w:t>
            </w:r>
            <w:proofErr w:type="spellEnd"/>
            <w:r w:rsidRPr="00835EF0">
              <w:rPr>
                <w:sz w:val="22"/>
                <w:szCs w:val="22"/>
              </w:rPr>
              <w:t>»</w:t>
            </w:r>
          </w:p>
        </w:tc>
        <w:tc>
          <w:tcPr>
            <w:tcW w:w="1701" w:type="dxa"/>
            <w:vAlign w:val="center"/>
          </w:tcPr>
          <w:p w:rsidR="00AA08D6" w:rsidRPr="00835EF0" w:rsidRDefault="0050733E" w:rsidP="00835EF0">
            <w:pPr>
              <w:spacing w:line="276" w:lineRule="auto"/>
              <w:jc w:val="center"/>
              <w:rPr>
                <w:sz w:val="22"/>
                <w:szCs w:val="22"/>
              </w:rPr>
            </w:pPr>
            <w:r w:rsidRPr="00835EF0">
              <w:rPr>
                <w:sz w:val="22"/>
                <w:szCs w:val="22"/>
              </w:rPr>
              <w:t>35</w:t>
            </w:r>
          </w:p>
        </w:tc>
        <w:tc>
          <w:tcPr>
            <w:tcW w:w="2126" w:type="dxa"/>
            <w:vAlign w:val="center"/>
          </w:tcPr>
          <w:p w:rsidR="00AA08D6" w:rsidRPr="00835EF0" w:rsidRDefault="0050733E" w:rsidP="00835EF0">
            <w:pPr>
              <w:spacing w:line="276" w:lineRule="auto"/>
              <w:jc w:val="right"/>
              <w:rPr>
                <w:sz w:val="22"/>
                <w:szCs w:val="22"/>
              </w:rPr>
            </w:pPr>
            <w:r w:rsidRPr="00835EF0">
              <w:rPr>
                <w:sz w:val="22"/>
                <w:szCs w:val="22"/>
              </w:rPr>
              <w:t>2 350,2</w:t>
            </w:r>
          </w:p>
        </w:tc>
      </w:tr>
      <w:tr w:rsidR="0050733E" w:rsidRPr="00835EF0" w:rsidTr="002B78F9">
        <w:trPr>
          <w:trHeight w:val="417"/>
        </w:trPr>
        <w:tc>
          <w:tcPr>
            <w:tcW w:w="534" w:type="dxa"/>
            <w:vAlign w:val="center"/>
          </w:tcPr>
          <w:p w:rsidR="00AA08D6" w:rsidRPr="00835EF0" w:rsidRDefault="00AA08D6" w:rsidP="00835EF0">
            <w:pPr>
              <w:spacing w:line="276" w:lineRule="auto"/>
              <w:jc w:val="center"/>
              <w:rPr>
                <w:sz w:val="22"/>
                <w:szCs w:val="22"/>
              </w:rPr>
            </w:pPr>
            <w:r w:rsidRPr="00835EF0">
              <w:rPr>
                <w:sz w:val="22"/>
                <w:szCs w:val="22"/>
              </w:rPr>
              <w:t>5</w:t>
            </w:r>
          </w:p>
        </w:tc>
        <w:tc>
          <w:tcPr>
            <w:tcW w:w="5103" w:type="dxa"/>
            <w:vAlign w:val="center"/>
          </w:tcPr>
          <w:p w:rsidR="00AA08D6" w:rsidRPr="00835EF0" w:rsidRDefault="00AA08D6" w:rsidP="002B78F9">
            <w:pPr>
              <w:spacing w:line="276" w:lineRule="auto"/>
              <w:rPr>
                <w:sz w:val="22"/>
                <w:szCs w:val="22"/>
              </w:rPr>
            </w:pPr>
            <w:r w:rsidRPr="00835EF0">
              <w:rPr>
                <w:sz w:val="22"/>
                <w:szCs w:val="22"/>
              </w:rPr>
              <w:t>Администрация СП «</w:t>
            </w:r>
            <w:r w:rsidR="0050733E" w:rsidRPr="00835EF0">
              <w:rPr>
                <w:sz w:val="22"/>
                <w:szCs w:val="22"/>
              </w:rPr>
              <w:t xml:space="preserve">Деревня </w:t>
            </w:r>
            <w:proofErr w:type="spellStart"/>
            <w:r w:rsidR="0050733E" w:rsidRPr="00835EF0">
              <w:rPr>
                <w:sz w:val="22"/>
                <w:szCs w:val="22"/>
              </w:rPr>
              <w:t>Гусево</w:t>
            </w:r>
            <w:proofErr w:type="spellEnd"/>
            <w:r w:rsidRPr="00835EF0">
              <w:rPr>
                <w:sz w:val="22"/>
                <w:szCs w:val="22"/>
              </w:rPr>
              <w:t>»</w:t>
            </w:r>
          </w:p>
        </w:tc>
        <w:tc>
          <w:tcPr>
            <w:tcW w:w="1701" w:type="dxa"/>
            <w:vAlign w:val="center"/>
          </w:tcPr>
          <w:p w:rsidR="00AA08D6" w:rsidRPr="00835EF0" w:rsidRDefault="0050733E" w:rsidP="00835EF0">
            <w:pPr>
              <w:spacing w:line="276" w:lineRule="auto"/>
              <w:jc w:val="center"/>
              <w:rPr>
                <w:sz w:val="22"/>
                <w:szCs w:val="22"/>
              </w:rPr>
            </w:pPr>
            <w:r w:rsidRPr="00835EF0">
              <w:rPr>
                <w:sz w:val="22"/>
                <w:szCs w:val="22"/>
              </w:rPr>
              <w:t>36</w:t>
            </w:r>
          </w:p>
        </w:tc>
        <w:tc>
          <w:tcPr>
            <w:tcW w:w="2126" w:type="dxa"/>
            <w:vAlign w:val="center"/>
          </w:tcPr>
          <w:p w:rsidR="00AA08D6" w:rsidRPr="00835EF0" w:rsidRDefault="0050733E" w:rsidP="00835EF0">
            <w:pPr>
              <w:spacing w:line="276" w:lineRule="auto"/>
              <w:jc w:val="right"/>
              <w:rPr>
                <w:sz w:val="22"/>
                <w:szCs w:val="22"/>
              </w:rPr>
            </w:pPr>
            <w:r w:rsidRPr="00835EF0">
              <w:rPr>
                <w:sz w:val="22"/>
                <w:szCs w:val="22"/>
              </w:rPr>
              <w:t>2 544,1</w:t>
            </w:r>
          </w:p>
        </w:tc>
      </w:tr>
      <w:tr w:rsidR="0050733E" w:rsidRPr="00835EF0" w:rsidTr="002B78F9">
        <w:trPr>
          <w:trHeight w:val="409"/>
        </w:trPr>
        <w:tc>
          <w:tcPr>
            <w:tcW w:w="534" w:type="dxa"/>
            <w:vAlign w:val="center"/>
          </w:tcPr>
          <w:p w:rsidR="00AA08D6" w:rsidRPr="00835EF0" w:rsidRDefault="00AA08D6" w:rsidP="00835EF0">
            <w:pPr>
              <w:spacing w:line="276" w:lineRule="auto"/>
              <w:jc w:val="center"/>
              <w:rPr>
                <w:sz w:val="22"/>
                <w:szCs w:val="22"/>
              </w:rPr>
            </w:pPr>
            <w:r w:rsidRPr="00835EF0">
              <w:rPr>
                <w:sz w:val="22"/>
                <w:szCs w:val="22"/>
              </w:rPr>
              <w:t>6</w:t>
            </w:r>
          </w:p>
        </w:tc>
        <w:tc>
          <w:tcPr>
            <w:tcW w:w="5103" w:type="dxa"/>
            <w:vAlign w:val="center"/>
          </w:tcPr>
          <w:p w:rsidR="00AA08D6" w:rsidRPr="00835EF0" w:rsidRDefault="00AA08D6" w:rsidP="002B78F9">
            <w:pPr>
              <w:spacing w:line="276" w:lineRule="auto"/>
              <w:rPr>
                <w:sz w:val="22"/>
                <w:szCs w:val="22"/>
              </w:rPr>
            </w:pPr>
            <w:r w:rsidRPr="00835EF0">
              <w:rPr>
                <w:sz w:val="22"/>
                <w:szCs w:val="22"/>
              </w:rPr>
              <w:t>Администрация СП «</w:t>
            </w:r>
            <w:r w:rsidR="0050733E" w:rsidRPr="00835EF0">
              <w:rPr>
                <w:sz w:val="22"/>
                <w:szCs w:val="22"/>
              </w:rPr>
              <w:t xml:space="preserve">Село </w:t>
            </w:r>
            <w:proofErr w:type="spellStart"/>
            <w:r w:rsidR="0050733E" w:rsidRPr="00835EF0">
              <w:rPr>
                <w:sz w:val="22"/>
                <w:szCs w:val="22"/>
              </w:rPr>
              <w:t>Кременское</w:t>
            </w:r>
            <w:proofErr w:type="spellEnd"/>
            <w:r w:rsidRPr="00835EF0">
              <w:rPr>
                <w:sz w:val="22"/>
                <w:szCs w:val="22"/>
              </w:rPr>
              <w:t>»</w:t>
            </w:r>
          </w:p>
        </w:tc>
        <w:tc>
          <w:tcPr>
            <w:tcW w:w="1701" w:type="dxa"/>
            <w:vAlign w:val="center"/>
          </w:tcPr>
          <w:p w:rsidR="00AA08D6" w:rsidRPr="00835EF0" w:rsidRDefault="0050733E" w:rsidP="00835EF0">
            <w:pPr>
              <w:spacing w:line="276" w:lineRule="auto"/>
              <w:jc w:val="center"/>
              <w:rPr>
                <w:sz w:val="22"/>
                <w:szCs w:val="22"/>
              </w:rPr>
            </w:pPr>
            <w:r w:rsidRPr="00835EF0">
              <w:rPr>
                <w:sz w:val="22"/>
                <w:szCs w:val="22"/>
              </w:rPr>
              <w:t>64</w:t>
            </w:r>
          </w:p>
        </w:tc>
        <w:tc>
          <w:tcPr>
            <w:tcW w:w="2126" w:type="dxa"/>
            <w:vAlign w:val="center"/>
          </w:tcPr>
          <w:p w:rsidR="00AA08D6" w:rsidRPr="00835EF0" w:rsidRDefault="0050733E" w:rsidP="00835EF0">
            <w:pPr>
              <w:spacing w:line="276" w:lineRule="auto"/>
              <w:jc w:val="right"/>
              <w:rPr>
                <w:sz w:val="22"/>
                <w:szCs w:val="22"/>
              </w:rPr>
            </w:pPr>
            <w:r w:rsidRPr="00835EF0">
              <w:rPr>
                <w:sz w:val="22"/>
                <w:szCs w:val="22"/>
              </w:rPr>
              <w:t>4 389,1</w:t>
            </w:r>
          </w:p>
        </w:tc>
      </w:tr>
      <w:tr w:rsidR="0050733E" w:rsidRPr="00835EF0" w:rsidTr="002B78F9">
        <w:trPr>
          <w:trHeight w:val="414"/>
        </w:trPr>
        <w:tc>
          <w:tcPr>
            <w:tcW w:w="534" w:type="dxa"/>
            <w:vAlign w:val="center"/>
          </w:tcPr>
          <w:p w:rsidR="00AA08D6" w:rsidRPr="00835EF0" w:rsidRDefault="00AA08D6" w:rsidP="00835EF0">
            <w:pPr>
              <w:spacing w:line="276" w:lineRule="auto"/>
              <w:jc w:val="center"/>
              <w:rPr>
                <w:sz w:val="22"/>
                <w:szCs w:val="22"/>
              </w:rPr>
            </w:pPr>
            <w:r w:rsidRPr="00835EF0">
              <w:rPr>
                <w:sz w:val="22"/>
                <w:szCs w:val="22"/>
              </w:rPr>
              <w:t>7</w:t>
            </w:r>
          </w:p>
        </w:tc>
        <w:tc>
          <w:tcPr>
            <w:tcW w:w="5103" w:type="dxa"/>
            <w:vAlign w:val="center"/>
          </w:tcPr>
          <w:p w:rsidR="00AA08D6" w:rsidRPr="00835EF0" w:rsidRDefault="00AA08D6" w:rsidP="002B78F9">
            <w:pPr>
              <w:spacing w:line="276" w:lineRule="auto"/>
              <w:rPr>
                <w:sz w:val="22"/>
                <w:szCs w:val="22"/>
              </w:rPr>
            </w:pPr>
            <w:r w:rsidRPr="00835EF0">
              <w:rPr>
                <w:sz w:val="22"/>
                <w:szCs w:val="22"/>
              </w:rPr>
              <w:t>Администрация СП «</w:t>
            </w:r>
            <w:r w:rsidR="0050733E" w:rsidRPr="00835EF0">
              <w:rPr>
                <w:sz w:val="22"/>
                <w:szCs w:val="22"/>
              </w:rPr>
              <w:t xml:space="preserve">Деревня </w:t>
            </w:r>
            <w:proofErr w:type="spellStart"/>
            <w:r w:rsidR="0050733E" w:rsidRPr="00835EF0">
              <w:rPr>
                <w:sz w:val="22"/>
                <w:szCs w:val="22"/>
              </w:rPr>
              <w:t>Михальчуково</w:t>
            </w:r>
            <w:proofErr w:type="spellEnd"/>
            <w:r w:rsidRPr="00835EF0">
              <w:rPr>
                <w:sz w:val="22"/>
                <w:szCs w:val="22"/>
              </w:rPr>
              <w:t>»</w:t>
            </w:r>
          </w:p>
        </w:tc>
        <w:tc>
          <w:tcPr>
            <w:tcW w:w="1701" w:type="dxa"/>
            <w:vAlign w:val="center"/>
          </w:tcPr>
          <w:p w:rsidR="00AA08D6" w:rsidRPr="00835EF0" w:rsidRDefault="0050733E" w:rsidP="00835EF0">
            <w:pPr>
              <w:spacing w:line="276" w:lineRule="auto"/>
              <w:jc w:val="center"/>
              <w:rPr>
                <w:sz w:val="22"/>
                <w:szCs w:val="22"/>
              </w:rPr>
            </w:pPr>
            <w:r w:rsidRPr="00835EF0">
              <w:rPr>
                <w:sz w:val="22"/>
                <w:szCs w:val="22"/>
              </w:rPr>
              <w:t>47</w:t>
            </w:r>
          </w:p>
        </w:tc>
        <w:tc>
          <w:tcPr>
            <w:tcW w:w="2126" w:type="dxa"/>
            <w:vAlign w:val="center"/>
          </w:tcPr>
          <w:p w:rsidR="00AA08D6" w:rsidRPr="00835EF0" w:rsidRDefault="0050733E" w:rsidP="00835EF0">
            <w:pPr>
              <w:spacing w:line="276" w:lineRule="auto"/>
              <w:jc w:val="right"/>
              <w:rPr>
                <w:sz w:val="22"/>
                <w:szCs w:val="22"/>
              </w:rPr>
            </w:pPr>
            <w:r w:rsidRPr="00835EF0">
              <w:rPr>
                <w:sz w:val="22"/>
                <w:szCs w:val="22"/>
              </w:rPr>
              <w:t>2 321,2</w:t>
            </w:r>
          </w:p>
        </w:tc>
      </w:tr>
      <w:tr w:rsidR="00835EF0" w:rsidRPr="00835EF0" w:rsidTr="002B78F9">
        <w:trPr>
          <w:trHeight w:val="421"/>
        </w:trPr>
        <w:tc>
          <w:tcPr>
            <w:tcW w:w="534" w:type="dxa"/>
            <w:vAlign w:val="center"/>
          </w:tcPr>
          <w:p w:rsidR="00AA08D6" w:rsidRPr="00835EF0" w:rsidRDefault="00AA08D6" w:rsidP="00835EF0">
            <w:pPr>
              <w:spacing w:line="276" w:lineRule="auto"/>
              <w:jc w:val="center"/>
              <w:rPr>
                <w:sz w:val="22"/>
                <w:szCs w:val="22"/>
              </w:rPr>
            </w:pPr>
            <w:r w:rsidRPr="00835EF0">
              <w:rPr>
                <w:sz w:val="22"/>
                <w:szCs w:val="22"/>
              </w:rPr>
              <w:t>8</w:t>
            </w:r>
          </w:p>
        </w:tc>
        <w:tc>
          <w:tcPr>
            <w:tcW w:w="5103" w:type="dxa"/>
            <w:vAlign w:val="center"/>
          </w:tcPr>
          <w:p w:rsidR="00AA08D6" w:rsidRPr="00835EF0" w:rsidRDefault="00AA08D6" w:rsidP="002B78F9">
            <w:pPr>
              <w:spacing w:line="276" w:lineRule="auto"/>
              <w:rPr>
                <w:sz w:val="22"/>
                <w:szCs w:val="22"/>
              </w:rPr>
            </w:pPr>
            <w:r w:rsidRPr="00835EF0">
              <w:rPr>
                <w:sz w:val="22"/>
                <w:szCs w:val="22"/>
              </w:rPr>
              <w:t>Администрация СП «</w:t>
            </w:r>
            <w:r w:rsidR="0050733E" w:rsidRPr="00835EF0">
              <w:rPr>
                <w:sz w:val="22"/>
                <w:szCs w:val="22"/>
              </w:rPr>
              <w:t xml:space="preserve">Деревня </w:t>
            </w:r>
            <w:proofErr w:type="spellStart"/>
            <w:r w:rsidR="0050733E" w:rsidRPr="00835EF0">
              <w:rPr>
                <w:sz w:val="22"/>
                <w:szCs w:val="22"/>
              </w:rPr>
              <w:t>Михеево</w:t>
            </w:r>
            <w:proofErr w:type="spellEnd"/>
            <w:r w:rsidRPr="00835EF0">
              <w:rPr>
                <w:sz w:val="22"/>
                <w:szCs w:val="22"/>
              </w:rPr>
              <w:t>»</w:t>
            </w:r>
          </w:p>
        </w:tc>
        <w:tc>
          <w:tcPr>
            <w:tcW w:w="1701" w:type="dxa"/>
            <w:vAlign w:val="center"/>
          </w:tcPr>
          <w:p w:rsidR="00AA08D6" w:rsidRPr="00835EF0" w:rsidRDefault="0050733E" w:rsidP="00835EF0">
            <w:pPr>
              <w:spacing w:line="276" w:lineRule="auto"/>
              <w:jc w:val="center"/>
              <w:rPr>
                <w:sz w:val="22"/>
                <w:szCs w:val="22"/>
              </w:rPr>
            </w:pPr>
            <w:r w:rsidRPr="00835EF0">
              <w:rPr>
                <w:sz w:val="22"/>
                <w:szCs w:val="22"/>
              </w:rPr>
              <w:t>56</w:t>
            </w:r>
          </w:p>
        </w:tc>
        <w:tc>
          <w:tcPr>
            <w:tcW w:w="2126" w:type="dxa"/>
            <w:vAlign w:val="center"/>
          </w:tcPr>
          <w:p w:rsidR="00AA08D6" w:rsidRPr="00835EF0" w:rsidRDefault="0050733E" w:rsidP="00835EF0">
            <w:pPr>
              <w:spacing w:line="276" w:lineRule="auto"/>
              <w:jc w:val="right"/>
              <w:rPr>
                <w:sz w:val="22"/>
                <w:szCs w:val="22"/>
              </w:rPr>
            </w:pPr>
            <w:r w:rsidRPr="00835EF0">
              <w:rPr>
                <w:sz w:val="22"/>
                <w:szCs w:val="22"/>
              </w:rPr>
              <w:t>6 914,0</w:t>
            </w:r>
          </w:p>
        </w:tc>
      </w:tr>
      <w:tr w:rsidR="00835EF0" w:rsidRPr="00835EF0" w:rsidTr="002B78F9">
        <w:trPr>
          <w:trHeight w:val="413"/>
        </w:trPr>
        <w:tc>
          <w:tcPr>
            <w:tcW w:w="534" w:type="dxa"/>
            <w:vAlign w:val="center"/>
          </w:tcPr>
          <w:p w:rsidR="00AA08D6" w:rsidRPr="00835EF0" w:rsidRDefault="00AA08D6" w:rsidP="00835EF0">
            <w:pPr>
              <w:spacing w:line="276" w:lineRule="auto"/>
              <w:jc w:val="center"/>
              <w:rPr>
                <w:sz w:val="22"/>
                <w:szCs w:val="22"/>
              </w:rPr>
            </w:pPr>
            <w:r w:rsidRPr="00835EF0">
              <w:rPr>
                <w:sz w:val="22"/>
                <w:szCs w:val="22"/>
              </w:rPr>
              <w:t>9</w:t>
            </w:r>
          </w:p>
        </w:tc>
        <w:tc>
          <w:tcPr>
            <w:tcW w:w="5103" w:type="dxa"/>
            <w:vAlign w:val="center"/>
          </w:tcPr>
          <w:p w:rsidR="00AA08D6" w:rsidRPr="00835EF0" w:rsidRDefault="00AA08D6" w:rsidP="002B78F9">
            <w:pPr>
              <w:spacing w:line="276" w:lineRule="auto"/>
              <w:rPr>
                <w:sz w:val="22"/>
                <w:szCs w:val="22"/>
              </w:rPr>
            </w:pPr>
            <w:r w:rsidRPr="00835EF0">
              <w:rPr>
                <w:sz w:val="22"/>
                <w:szCs w:val="22"/>
              </w:rPr>
              <w:t xml:space="preserve">Администрация СП «Село </w:t>
            </w:r>
            <w:r w:rsidR="0050733E" w:rsidRPr="00835EF0">
              <w:rPr>
                <w:sz w:val="22"/>
                <w:szCs w:val="22"/>
              </w:rPr>
              <w:t>Никитское</w:t>
            </w:r>
            <w:r w:rsidRPr="00835EF0">
              <w:rPr>
                <w:sz w:val="22"/>
                <w:szCs w:val="22"/>
              </w:rPr>
              <w:t>»</w:t>
            </w:r>
          </w:p>
        </w:tc>
        <w:tc>
          <w:tcPr>
            <w:tcW w:w="1701" w:type="dxa"/>
            <w:vAlign w:val="center"/>
          </w:tcPr>
          <w:p w:rsidR="00AA08D6" w:rsidRPr="00835EF0" w:rsidRDefault="0050733E" w:rsidP="00835EF0">
            <w:pPr>
              <w:spacing w:line="276" w:lineRule="auto"/>
              <w:jc w:val="center"/>
              <w:rPr>
                <w:sz w:val="22"/>
                <w:szCs w:val="22"/>
              </w:rPr>
            </w:pPr>
            <w:r w:rsidRPr="00835EF0">
              <w:rPr>
                <w:sz w:val="22"/>
                <w:szCs w:val="22"/>
              </w:rPr>
              <w:t>29</w:t>
            </w:r>
          </w:p>
        </w:tc>
        <w:tc>
          <w:tcPr>
            <w:tcW w:w="2126" w:type="dxa"/>
            <w:vAlign w:val="center"/>
          </w:tcPr>
          <w:p w:rsidR="00AA08D6" w:rsidRPr="00835EF0" w:rsidRDefault="0050733E" w:rsidP="00835EF0">
            <w:pPr>
              <w:spacing w:line="276" w:lineRule="auto"/>
              <w:jc w:val="right"/>
              <w:rPr>
                <w:sz w:val="22"/>
                <w:szCs w:val="22"/>
              </w:rPr>
            </w:pPr>
            <w:r w:rsidRPr="00835EF0">
              <w:rPr>
                <w:sz w:val="22"/>
                <w:szCs w:val="22"/>
              </w:rPr>
              <w:t>1 579,4</w:t>
            </w:r>
          </w:p>
        </w:tc>
      </w:tr>
      <w:tr w:rsidR="00835EF0" w:rsidRPr="00835EF0" w:rsidTr="002B78F9">
        <w:trPr>
          <w:trHeight w:val="419"/>
        </w:trPr>
        <w:tc>
          <w:tcPr>
            <w:tcW w:w="534" w:type="dxa"/>
            <w:vAlign w:val="center"/>
          </w:tcPr>
          <w:p w:rsidR="00AA08D6" w:rsidRPr="00835EF0" w:rsidRDefault="00AA08D6" w:rsidP="00835EF0">
            <w:pPr>
              <w:spacing w:line="276" w:lineRule="auto"/>
              <w:jc w:val="center"/>
              <w:rPr>
                <w:sz w:val="22"/>
                <w:szCs w:val="22"/>
              </w:rPr>
            </w:pPr>
            <w:r w:rsidRPr="00835EF0">
              <w:rPr>
                <w:sz w:val="22"/>
                <w:szCs w:val="22"/>
              </w:rPr>
              <w:t>10</w:t>
            </w:r>
          </w:p>
        </w:tc>
        <w:tc>
          <w:tcPr>
            <w:tcW w:w="5103" w:type="dxa"/>
            <w:vAlign w:val="center"/>
          </w:tcPr>
          <w:p w:rsidR="00AA08D6" w:rsidRPr="00835EF0" w:rsidRDefault="00AA08D6" w:rsidP="002B78F9">
            <w:pPr>
              <w:spacing w:line="276" w:lineRule="auto"/>
              <w:rPr>
                <w:sz w:val="22"/>
                <w:szCs w:val="22"/>
              </w:rPr>
            </w:pPr>
            <w:r w:rsidRPr="00835EF0">
              <w:rPr>
                <w:sz w:val="22"/>
                <w:szCs w:val="22"/>
              </w:rPr>
              <w:t xml:space="preserve">Администрация СП «Село </w:t>
            </w:r>
            <w:r w:rsidR="0050733E" w:rsidRPr="00835EF0">
              <w:rPr>
                <w:sz w:val="22"/>
                <w:szCs w:val="22"/>
              </w:rPr>
              <w:t>Передел</w:t>
            </w:r>
            <w:r w:rsidRPr="00835EF0">
              <w:rPr>
                <w:sz w:val="22"/>
                <w:szCs w:val="22"/>
              </w:rPr>
              <w:t>»</w:t>
            </w:r>
          </w:p>
        </w:tc>
        <w:tc>
          <w:tcPr>
            <w:tcW w:w="1701" w:type="dxa"/>
            <w:vAlign w:val="center"/>
          </w:tcPr>
          <w:p w:rsidR="00AA08D6" w:rsidRPr="00835EF0" w:rsidRDefault="0050733E" w:rsidP="00835EF0">
            <w:pPr>
              <w:spacing w:line="276" w:lineRule="auto"/>
              <w:jc w:val="center"/>
              <w:rPr>
                <w:sz w:val="22"/>
                <w:szCs w:val="22"/>
              </w:rPr>
            </w:pPr>
            <w:r w:rsidRPr="00835EF0">
              <w:rPr>
                <w:sz w:val="22"/>
                <w:szCs w:val="22"/>
              </w:rPr>
              <w:t>48</w:t>
            </w:r>
          </w:p>
        </w:tc>
        <w:tc>
          <w:tcPr>
            <w:tcW w:w="2126" w:type="dxa"/>
            <w:vAlign w:val="center"/>
          </w:tcPr>
          <w:p w:rsidR="00AA08D6" w:rsidRPr="00835EF0" w:rsidRDefault="0050733E" w:rsidP="00835EF0">
            <w:pPr>
              <w:spacing w:line="276" w:lineRule="auto"/>
              <w:jc w:val="right"/>
              <w:rPr>
                <w:sz w:val="22"/>
                <w:szCs w:val="22"/>
              </w:rPr>
            </w:pPr>
            <w:r w:rsidRPr="00835EF0">
              <w:rPr>
                <w:sz w:val="22"/>
                <w:szCs w:val="22"/>
              </w:rPr>
              <w:t>4 943,7</w:t>
            </w:r>
          </w:p>
        </w:tc>
      </w:tr>
      <w:tr w:rsidR="00835EF0" w:rsidRPr="00835EF0" w:rsidTr="002B78F9">
        <w:trPr>
          <w:trHeight w:val="424"/>
        </w:trPr>
        <w:tc>
          <w:tcPr>
            <w:tcW w:w="534" w:type="dxa"/>
            <w:vAlign w:val="center"/>
          </w:tcPr>
          <w:p w:rsidR="00AA08D6" w:rsidRPr="00835EF0" w:rsidRDefault="00AA08D6" w:rsidP="00835EF0">
            <w:pPr>
              <w:spacing w:line="276" w:lineRule="auto"/>
              <w:jc w:val="center"/>
              <w:rPr>
                <w:sz w:val="22"/>
                <w:szCs w:val="22"/>
              </w:rPr>
            </w:pPr>
            <w:r w:rsidRPr="00835EF0">
              <w:rPr>
                <w:sz w:val="22"/>
                <w:szCs w:val="22"/>
              </w:rPr>
              <w:t>11</w:t>
            </w:r>
          </w:p>
        </w:tc>
        <w:tc>
          <w:tcPr>
            <w:tcW w:w="5103" w:type="dxa"/>
            <w:vAlign w:val="center"/>
          </w:tcPr>
          <w:p w:rsidR="00AA08D6" w:rsidRPr="00835EF0" w:rsidRDefault="00AA08D6" w:rsidP="002B78F9">
            <w:pPr>
              <w:spacing w:line="276" w:lineRule="auto"/>
              <w:rPr>
                <w:sz w:val="22"/>
                <w:szCs w:val="22"/>
              </w:rPr>
            </w:pPr>
            <w:r w:rsidRPr="00835EF0">
              <w:rPr>
                <w:sz w:val="22"/>
                <w:szCs w:val="22"/>
              </w:rPr>
              <w:t>Администрация СП «</w:t>
            </w:r>
            <w:r w:rsidR="0050733E" w:rsidRPr="00835EF0">
              <w:rPr>
                <w:sz w:val="22"/>
                <w:szCs w:val="22"/>
              </w:rPr>
              <w:t>Деревня Романово</w:t>
            </w:r>
            <w:r w:rsidRPr="00835EF0">
              <w:rPr>
                <w:sz w:val="22"/>
                <w:szCs w:val="22"/>
              </w:rPr>
              <w:t>»</w:t>
            </w:r>
          </w:p>
        </w:tc>
        <w:tc>
          <w:tcPr>
            <w:tcW w:w="1701" w:type="dxa"/>
            <w:vAlign w:val="center"/>
          </w:tcPr>
          <w:p w:rsidR="00AA08D6" w:rsidRPr="00835EF0" w:rsidRDefault="0050733E" w:rsidP="00835EF0">
            <w:pPr>
              <w:spacing w:line="276" w:lineRule="auto"/>
              <w:jc w:val="center"/>
              <w:rPr>
                <w:sz w:val="22"/>
                <w:szCs w:val="22"/>
              </w:rPr>
            </w:pPr>
            <w:r w:rsidRPr="00835EF0">
              <w:rPr>
                <w:sz w:val="22"/>
                <w:szCs w:val="22"/>
              </w:rPr>
              <w:t>101</w:t>
            </w:r>
          </w:p>
        </w:tc>
        <w:tc>
          <w:tcPr>
            <w:tcW w:w="2126" w:type="dxa"/>
            <w:vAlign w:val="center"/>
          </w:tcPr>
          <w:p w:rsidR="00AA08D6" w:rsidRPr="00835EF0" w:rsidRDefault="0050733E" w:rsidP="00835EF0">
            <w:pPr>
              <w:spacing w:line="276" w:lineRule="auto"/>
              <w:jc w:val="right"/>
              <w:rPr>
                <w:sz w:val="22"/>
                <w:szCs w:val="22"/>
              </w:rPr>
            </w:pPr>
            <w:r w:rsidRPr="00835EF0">
              <w:rPr>
                <w:sz w:val="22"/>
                <w:szCs w:val="22"/>
              </w:rPr>
              <w:t>6 764,2</w:t>
            </w:r>
          </w:p>
        </w:tc>
      </w:tr>
      <w:tr w:rsidR="00835EF0" w:rsidRPr="00835EF0" w:rsidTr="002B78F9">
        <w:trPr>
          <w:trHeight w:val="276"/>
        </w:trPr>
        <w:tc>
          <w:tcPr>
            <w:tcW w:w="534" w:type="dxa"/>
            <w:vAlign w:val="center"/>
          </w:tcPr>
          <w:p w:rsidR="00AA08D6" w:rsidRPr="00835EF0" w:rsidRDefault="00AA08D6" w:rsidP="00835EF0">
            <w:pPr>
              <w:spacing w:line="276" w:lineRule="auto"/>
              <w:jc w:val="center"/>
              <w:rPr>
                <w:sz w:val="22"/>
                <w:szCs w:val="22"/>
              </w:rPr>
            </w:pPr>
          </w:p>
        </w:tc>
        <w:tc>
          <w:tcPr>
            <w:tcW w:w="5103" w:type="dxa"/>
            <w:vAlign w:val="center"/>
          </w:tcPr>
          <w:p w:rsidR="00AA08D6" w:rsidRPr="002B78F9" w:rsidRDefault="0050733E" w:rsidP="002B78F9">
            <w:pPr>
              <w:spacing w:line="276" w:lineRule="auto"/>
              <w:jc w:val="right"/>
              <w:rPr>
                <w:b/>
                <w:sz w:val="22"/>
                <w:szCs w:val="22"/>
              </w:rPr>
            </w:pPr>
            <w:r w:rsidRPr="002B78F9">
              <w:rPr>
                <w:b/>
                <w:sz w:val="22"/>
                <w:szCs w:val="22"/>
              </w:rPr>
              <w:t>ИТОГО</w:t>
            </w:r>
          </w:p>
        </w:tc>
        <w:tc>
          <w:tcPr>
            <w:tcW w:w="1701" w:type="dxa"/>
            <w:vAlign w:val="center"/>
          </w:tcPr>
          <w:p w:rsidR="00AA08D6" w:rsidRPr="002B78F9" w:rsidRDefault="0050733E" w:rsidP="00835EF0">
            <w:pPr>
              <w:spacing w:line="276" w:lineRule="auto"/>
              <w:jc w:val="center"/>
              <w:rPr>
                <w:b/>
                <w:sz w:val="22"/>
                <w:szCs w:val="22"/>
              </w:rPr>
            </w:pPr>
            <w:r w:rsidRPr="002B78F9">
              <w:rPr>
                <w:b/>
                <w:sz w:val="22"/>
                <w:szCs w:val="22"/>
              </w:rPr>
              <w:t>561</w:t>
            </w:r>
          </w:p>
        </w:tc>
        <w:tc>
          <w:tcPr>
            <w:tcW w:w="2126" w:type="dxa"/>
            <w:vAlign w:val="center"/>
          </w:tcPr>
          <w:p w:rsidR="00AA08D6" w:rsidRPr="002B78F9" w:rsidRDefault="0050733E" w:rsidP="00835EF0">
            <w:pPr>
              <w:spacing w:line="276" w:lineRule="auto"/>
              <w:jc w:val="right"/>
              <w:rPr>
                <w:b/>
                <w:sz w:val="22"/>
                <w:szCs w:val="22"/>
              </w:rPr>
            </w:pPr>
            <w:r w:rsidRPr="002B78F9">
              <w:rPr>
                <w:b/>
                <w:sz w:val="22"/>
                <w:szCs w:val="22"/>
              </w:rPr>
              <w:t>39 237,3</w:t>
            </w:r>
          </w:p>
        </w:tc>
      </w:tr>
    </w:tbl>
    <w:p w:rsidR="00A84D41" w:rsidRPr="00835EF0" w:rsidRDefault="00A84D41" w:rsidP="00835EF0">
      <w:pPr>
        <w:spacing w:line="276" w:lineRule="auto"/>
        <w:ind w:firstLine="851"/>
        <w:jc w:val="both"/>
        <w:rPr>
          <w:szCs w:val="24"/>
          <w:lang w:eastAsia="ar-SA"/>
        </w:rPr>
      </w:pPr>
      <w:r w:rsidRPr="00835EF0">
        <w:rPr>
          <w:szCs w:val="24"/>
          <w:lang w:eastAsia="ar-SA"/>
        </w:rPr>
        <w:lastRenderedPageBreak/>
        <w:t xml:space="preserve">В документах, представленных на экспертизу, КСК МР «Медынский район» выявлены следующие </w:t>
      </w:r>
      <w:r w:rsidRPr="00835EF0">
        <w:rPr>
          <w:b/>
          <w:szCs w:val="24"/>
          <w:u w:val="single"/>
          <w:lang w:eastAsia="ar-SA"/>
        </w:rPr>
        <w:t>основные нарушения</w:t>
      </w:r>
      <w:r w:rsidRPr="00835EF0">
        <w:rPr>
          <w:szCs w:val="24"/>
          <w:lang w:eastAsia="ar-SA"/>
        </w:rPr>
        <w:t>:</w:t>
      </w:r>
    </w:p>
    <w:p w:rsidR="00A84D41" w:rsidRPr="00835EF0" w:rsidRDefault="00A84D41" w:rsidP="00835EF0">
      <w:pPr>
        <w:pStyle w:val="a4"/>
        <w:numPr>
          <w:ilvl w:val="0"/>
          <w:numId w:val="1"/>
        </w:numPr>
        <w:tabs>
          <w:tab w:val="left" w:pos="1134"/>
        </w:tabs>
        <w:spacing w:line="276" w:lineRule="auto"/>
        <w:ind w:left="0" w:firstLine="851"/>
        <w:jc w:val="both"/>
        <w:rPr>
          <w:szCs w:val="24"/>
        </w:rPr>
      </w:pPr>
      <w:proofErr w:type="gramStart"/>
      <w:r w:rsidRPr="00835EF0">
        <w:rPr>
          <w:bCs/>
          <w:szCs w:val="24"/>
        </w:rPr>
        <w:t xml:space="preserve">В соответствии с пунктом 2 части 8 статьи 16 </w:t>
      </w:r>
      <w:r w:rsidRPr="00835EF0">
        <w:rPr>
          <w:szCs w:val="24"/>
        </w:rPr>
        <w:t>Закон</w:t>
      </w:r>
      <w:r w:rsidR="00DC5DE1" w:rsidRPr="00835EF0">
        <w:rPr>
          <w:szCs w:val="24"/>
        </w:rPr>
        <w:t>а</w:t>
      </w:r>
      <w:r w:rsidRPr="00835EF0">
        <w:rPr>
          <w:szCs w:val="24"/>
        </w:rPr>
        <w:t xml:space="preserve"> №44-ФЗ</w:t>
      </w:r>
      <w:r w:rsidRPr="00835EF0">
        <w:rPr>
          <w:bCs/>
          <w:szCs w:val="24"/>
        </w:rPr>
        <w:t xml:space="preserve"> </w:t>
      </w:r>
      <w:r w:rsidR="00DC5DE1" w:rsidRPr="00835EF0">
        <w:rPr>
          <w:bCs/>
          <w:szCs w:val="24"/>
        </w:rPr>
        <w:t xml:space="preserve">план-график закупок товаров, работ, услуг для обеспечения государственных (муниципальных) нужд </w:t>
      </w:r>
      <w:r w:rsidRPr="00835EF0">
        <w:rPr>
          <w:bCs/>
          <w:szCs w:val="24"/>
        </w:rPr>
        <w:t>подлежит изменению в случаях,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w:t>
      </w:r>
      <w:proofErr w:type="gramEnd"/>
      <w:r w:rsidRPr="00835EF0">
        <w:rPr>
          <w:bCs/>
          <w:szCs w:val="24"/>
        </w:rPr>
        <w:t xml:space="preserve">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 В Решения Сельских Дум сельских поселений в течение 202</w:t>
      </w:r>
      <w:r w:rsidR="0050733E" w:rsidRPr="00835EF0">
        <w:rPr>
          <w:bCs/>
          <w:szCs w:val="24"/>
        </w:rPr>
        <w:t>1</w:t>
      </w:r>
      <w:r w:rsidRPr="00835EF0">
        <w:rPr>
          <w:bCs/>
          <w:szCs w:val="24"/>
        </w:rPr>
        <w:t xml:space="preserve"> года вносились изменения в </w:t>
      </w:r>
      <w:r w:rsidR="00DC5DE1" w:rsidRPr="00835EF0">
        <w:rPr>
          <w:bCs/>
          <w:szCs w:val="24"/>
        </w:rPr>
        <w:t>Р</w:t>
      </w:r>
      <w:r w:rsidRPr="00835EF0">
        <w:rPr>
          <w:bCs/>
          <w:szCs w:val="24"/>
        </w:rPr>
        <w:t>ешения о бюджете сельских поселений на 202</w:t>
      </w:r>
      <w:r w:rsidR="0050733E" w:rsidRPr="00835EF0">
        <w:rPr>
          <w:bCs/>
          <w:szCs w:val="24"/>
        </w:rPr>
        <w:t>1</w:t>
      </w:r>
      <w:r w:rsidRPr="00835EF0">
        <w:rPr>
          <w:bCs/>
          <w:szCs w:val="24"/>
        </w:rPr>
        <w:t xml:space="preserve"> год и плановый период 2022 и 2023 годов. </w:t>
      </w:r>
      <w:proofErr w:type="gramStart"/>
      <w:r w:rsidRPr="00835EF0">
        <w:rPr>
          <w:bCs/>
          <w:szCs w:val="24"/>
        </w:rPr>
        <w:t>В связи с этими изменениями были изменены объемы расходов на закупку товаров, работ, услуг в 202</w:t>
      </w:r>
      <w:r w:rsidR="0050733E" w:rsidRPr="00835EF0">
        <w:rPr>
          <w:bCs/>
          <w:szCs w:val="24"/>
        </w:rPr>
        <w:t>1</w:t>
      </w:r>
      <w:r w:rsidRPr="00835EF0">
        <w:rPr>
          <w:bCs/>
          <w:szCs w:val="24"/>
        </w:rPr>
        <w:t xml:space="preserve"> год, однако</w:t>
      </w:r>
      <w:r w:rsidR="0075704D" w:rsidRPr="00835EF0">
        <w:rPr>
          <w:bCs/>
          <w:szCs w:val="24"/>
        </w:rPr>
        <w:t>,</w:t>
      </w:r>
      <w:r w:rsidRPr="00835EF0">
        <w:rPr>
          <w:bCs/>
          <w:szCs w:val="24"/>
        </w:rPr>
        <w:t xml:space="preserve"> </w:t>
      </w:r>
      <w:r w:rsidR="0075704D" w:rsidRPr="00835EF0">
        <w:rPr>
          <w:bCs/>
          <w:szCs w:val="24"/>
        </w:rPr>
        <w:t>План-график закупок товаров, работ, услуг на 2021 год не был приведен в соответствие с Решениями о бюджете, в связи с изменением доведенного до заказчика объема прав в денежном выражении</w:t>
      </w:r>
      <w:r w:rsidRPr="00835EF0">
        <w:rPr>
          <w:bCs/>
          <w:szCs w:val="24"/>
        </w:rPr>
        <w:t xml:space="preserve">, что </w:t>
      </w:r>
      <w:r w:rsidRPr="00835EF0">
        <w:rPr>
          <w:b/>
          <w:bCs/>
          <w:szCs w:val="24"/>
        </w:rPr>
        <w:t>не соответствует требованиям части 8 статьи 16 Закона 44-ФЗ</w:t>
      </w:r>
      <w:r w:rsidRPr="00835EF0">
        <w:rPr>
          <w:bCs/>
          <w:szCs w:val="24"/>
        </w:rPr>
        <w:t>. (во всех сельских</w:t>
      </w:r>
      <w:proofErr w:type="gramEnd"/>
      <w:r w:rsidRPr="00835EF0">
        <w:rPr>
          <w:bCs/>
          <w:szCs w:val="24"/>
        </w:rPr>
        <w:t xml:space="preserve"> </w:t>
      </w:r>
      <w:proofErr w:type="gramStart"/>
      <w:r w:rsidRPr="00835EF0">
        <w:rPr>
          <w:bCs/>
          <w:szCs w:val="24"/>
        </w:rPr>
        <w:t>поселениях</w:t>
      </w:r>
      <w:proofErr w:type="gramEnd"/>
      <w:r w:rsidRPr="00835EF0">
        <w:rPr>
          <w:bCs/>
          <w:szCs w:val="24"/>
        </w:rPr>
        <w:t>).</w:t>
      </w:r>
    </w:p>
    <w:p w:rsidR="002F4B08" w:rsidRPr="00835EF0" w:rsidRDefault="002F4B08" w:rsidP="00835EF0">
      <w:pPr>
        <w:pStyle w:val="a4"/>
        <w:numPr>
          <w:ilvl w:val="0"/>
          <w:numId w:val="1"/>
        </w:numPr>
        <w:tabs>
          <w:tab w:val="left" w:pos="1134"/>
        </w:tabs>
        <w:spacing w:line="276" w:lineRule="auto"/>
        <w:ind w:left="0" w:firstLine="851"/>
        <w:jc w:val="both"/>
        <w:rPr>
          <w:szCs w:val="24"/>
        </w:rPr>
      </w:pPr>
      <w:r w:rsidRPr="00835EF0">
        <w:rPr>
          <w:bCs/>
          <w:szCs w:val="24"/>
        </w:rPr>
        <w:t>В ходе проверки рассмотрены</w:t>
      </w:r>
      <w:r w:rsidRPr="00835EF0">
        <w:rPr>
          <w:szCs w:val="24"/>
        </w:rPr>
        <w:t xml:space="preserve"> контракты (</w:t>
      </w:r>
      <w:r w:rsidRPr="00835EF0">
        <w:rPr>
          <w:bCs/>
          <w:szCs w:val="24"/>
        </w:rPr>
        <w:t>договоры), заключенные Заказчиками в 202</w:t>
      </w:r>
      <w:r w:rsidR="0050733E" w:rsidRPr="00835EF0">
        <w:rPr>
          <w:bCs/>
          <w:szCs w:val="24"/>
        </w:rPr>
        <w:t>1</w:t>
      </w:r>
      <w:r w:rsidRPr="00835EF0">
        <w:rPr>
          <w:bCs/>
          <w:szCs w:val="24"/>
        </w:rPr>
        <w:t xml:space="preserve"> году на основании пунктов 1, части 1 статьи 93 Закона</w:t>
      </w:r>
      <w:r w:rsidR="00DC5DE1" w:rsidRPr="00835EF0">
        <w:rPr>
          <w:bCs/>
          <w:szCs w:val="24"/>
        </w:rPr>
        <w:t xml:space="preserve"> №44-ФЗ </w:t>
      </w:r>
      <w:r w:rsidRPr="00835EF0">
        <w:rPr>
          <w:bCs/>
          <w:szCs w:val="24"/>
        </w:rPr>
        <w:t xml:space="preserve">о контрактной системе. </w:t>
      </w:r>
      <w:proofErr w:type="gramStart"/>
      <w:r w:rsidRPr="00835EF0">
        <w:rPr>
          <w:bCs/>
          <w:szCs w:val="24"/>
        </w:rPr>
        <w:t>Проведена оценка рассмотренных документов на их соответствие требованиям законодательства Российской Федерации о контрактной системе в сфере закупок, при этом выявлены нарушения, что контракты (договора) заключены не в соответствии с планом-графиком закупок товаров, работ, услуг для обеспечения государственных (муниципальных) нужд, то есть контракты (договора) заключены на одну сумму, а планом-графиком закупок товаров, работ, услуг для обеспечения государственных (муниципальных) нужд на 202</w:t>
      </w:r>
      <w:r w:rsidR="0050733E" w:rsidRPr="00835EF0">
        <w:rPr>
          <w:bCs/>
          <w:szCs w:val="24"/>
        </w:rPr>
        <w:t>1</w:t>
      </w:r>
      <w:proofErr w:type="gramEnd"/>
      <w:r w:rsidRPr="00835EF0">
        <w:rPr>
          <w:bCs/>
          <w:szCs w:val="24"/>
        </w:rPr>
        <w:t xml:space="preserve"> год предусмотрена другая сумма закупки.</w:t>
      </w:r>
    </w:p>
    <w:p w:rsidR="00A84D41" w:rsidRPr="00835EF0" w:rsidRDefault="002F4B08" w:rsidP="00835EF0">
      <w:pPr>
        <w:pStyle w:val="a4"/>
        <w:tabs>
          <w:tab w:val="left" w:pos="1134"/>
        </w:tabs>
        <w:spacing w:line="276" w:lineRule="auto"/>
        <w:ind w:left="0" w:firstLine="851"/>
        <w:jc w:val="both"/>
        <w:rPr>
          <w:szCs w:val="24"/>
        </w:rPr>
      </w:pPr>
      <w:r w:rsidRPr="00835EF0">
        <w:rPr>
          <w:bCs/>
          <w:szCs w:val="24"/>
        </w:rPr>
        <w:t xml:space="preserve">Таким образом, </w:t>
      </w:r>
      <w:r w:rsidR="005D3F19" w:rsidRPr="00835EF0">
        <w:rPr>
          <w:bCs/>
          <w:szCs w:val="24"/>
        </w:rPr>
        <w:t xml:space="preserve">Заказчиками </w:t>
      </w:r>
      <w:r w:rsidR="005D3F19" w:rsidRPr="00835EF0">
        <w:rPr>
          <w:b/>
          <w:bCs/>
          <w:szCs w:val="24"/>
        </w:rPr>
        <w:t>было нарушено требование части 2 статьи 72 БК РФ</w:t>
      </w:r>
      <w:r w:rsidR="005D3F19" w:rsidRPr="00835EF0">
        <w:rPr>
          <w:bCs/>
          <w:szCs w:val="24"/>
        </w:rPr>
        <w:t>, что государственные (</w:t>
      </w:r>
      <w:proofErr w:type="gramStart"/>
      <w:r w:rsidR="005D3F19" w:rsidRPr="00835EF0">
        <w:rPr>
          <w:bCs/>
          <w:szCs w:val="24"/>
        </w:rPr>
        <w:t xml:space="preserve">муниципальные) </w:t>
      </w:r>
      <w:proofErr w:type="gramEnd"/>
      <w:r w:rsidR="005D3F19" w:rsidRPr="00835EF0">
        <w:rPr>
          <w:bCs/>
          <w:szCs w:val="24"/>
        </w:rPr>
        <w:t>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835EF0">
        <w:rPr>
          <w:bCs/>
          <w:szCs w:val="24"/>
        </w:rPr>
        <w:t xml:space="preserve"> (во всех сельских поселениях)</w:t>
      </w:r>
      <w:r w:rsidR="00A84D41" w:rsidRPr="00835EF0">
        <w:rPr>
          <w:bCs/>
          <w:szCs w:val="24"/>
          <w:lang w:eastAsia="ar-SA"/>
        </w:rPr>
        <w:t>.</w:t>
      </w:r>
      <w:r w:rsidR="005D3F19" w:rsidRPr="00835EF0">
        <w:rPr>
          <w:bCs/>
          <w:szCs w:val="24"/>
          <w:lang w:eastAsia="ar-SA"/>
        </w:rPr>
        <w:t xml:space="preserve"> </w:t>
      </w:r>
    </w:p>
    <w:p w:rsidR="00A84D41" w:rsidRPr="00835EF0" w:rsidRDefault="00B459E6" w:rsidP="00835EF0">
      <w:pPr>
        <w:pStyle w:val="a4"/>
        <w:numPr>
          <w:ilvl w:val="0"/>
          <w:numId w:val="1"/>
        </w:numPr>
        <w:tabs>
          <w:tab w:val="left" w:pos="1134"/>
        </w:tabs>
        <w:spacing w:line="276" w:lineRule="auto"/>
        <w:ind w:left="0" w:firstLine="851"/>
        <w:jc w:val="both"/>
        <w:rPr>
          <w:szCs w:val="24"/>
        </w:rPr>
      </w:pPr>
      <w:r w:rsidRPr="00835EF0">
        <w:rPr>
          <w:b/>
          <w:szCs w:val="24"/>
        </w:rPr>
        <w:t>В нарушение части 2 статьи 34 Закона №44-ФЗ</w:t>
      </w:r>
      <w:r w:rsidRPr="00835EF0">
        <w:rPr>
          <w:szCs w:val="24"/>
        </w:rPr>
        <w:t xml:space="preserve"> заключены контракты (договоры) с единственным поставщиком (подрядчиком, исполнителем) без указания на то, что цена контракта является твердой и определяется на весь срок исполнения контракта</w:t>
      </w:r>
      <w:r w:rsidRPr="00835EF0">
        <w:rPr>
          <w:bCs/>
          <w:szCs w:val="24"/>
          <w:lang w:eastAsia="ar-SA"/>
        </w:rPr>
        <w:t xml:space="preserve"> (во всех сельских поселениях).</w:t>
      </w:r>
    </w:p>
    <w:p w:rsidR="00835EF0" w:rsidRPr="00835EF0" w:rsidRDefault="00835EF0" w:rsidP="00835EF0">
      <w:pPr>
        <w:pStyle w:val="a4"/>
        <w:numPr>
          <w:ilvl w:val="0"/>
          <w:numId w:val="1"/>
        </w:numPr>
        <w:tabs>
          <w:tab w:val="left" w:pos="1134"/>
        </w:tabs>
        <w:spacing w:line="276" w:lineRule="auto"/>
        <w:ind w:left="0" w:firstLine="851"/>
        <w:jc w:val="both"/>
        <w:rPr>
          <w:szCs w:val="24"/>
        </w:rPr>
      </w:pPr>
      <w:r w:rsidRPr="00835EF0">
        <w:rPr>
          <w:bCs/>
          <w:szCs w:val="24"/>
        </w:rPr>
        <w:t xml:space="preserve">Нарушены требования статьи 34 Закона №44-ФЗ, то </w:t>
      </w:r>
      <w:proofErr w:type="gramStart"/>
      <w:r w:rsidRPr="00835EF0">
        <w:rPr>
          <w:bCs/>
          <w:szCs w:val="24"/>
        </w:rPr>
        <w:t>есть</w:t>
      </w:r>
      <w:proofErr w:type="gramEnd"/>
      <w:r w:rsidRPr="00835EF0">
        <w:rPr>
          <w:bCs/>
          <w:szCs w:val="24"/>
        </w:rPr>
        <w:t xml:space="preserve"> </w:t>
      </w:r>
      <w:r w:rsidRPr="00835EF0">
        <w:rPr>
          <w:szCs w:val="24"/>
        </w:rPr>
        <w:t>выявлены нарушения сроков оплаты заказчиком поставленного товара (выполненной работы, оказанной услуги) по договору.</w:t>
      </w:r>
    </w:p>
    <w:p w:rsidR="00B459E6" w:rsidRPr="00835EF0" w:rsidRDefault="00B459E6" w:rsidP="00835EF0">
      <w:pPr>
        <w:pStyle w:val="a4"/>
        <w:numPr>
          <w:ilvl w:val="0"/>
          <w:numId w:val="1"/>
        </w:numPr>
        <w:tabs>
          <w:tab w:val="left" w:pos="1134"/>
        </w:tabs>
        <w:spacing w:line="276" w:lineRule="auto"/>
        <w:ind w:left="0" w:firstLine="851"/>
        <w:jc w:val="both"/>
        <w:rPr>
          <w:szCs w:val="24"/>
        </w:rPr>
      </w:pPr>
      <w:r w:rsidRPr="00835EF0">
        <w:rPr>
          <w:szCs w:val="24"/>
        </w:rPr>
        <w:t xml:space="preserve">Заказчиками были заключены договора на меньшую сумму, чем оказано услуг, то есть услуг оказано больше, чем предусмотрено в договорах. </w:t>
      </w:r>
      <w:proofErr w:type="gramStart"/>
      <w:r w:rsidRPr="00835EF0">
        <w:rPr>
          <w:szCs w:val="24"/>
        </w:rPr>
        <w:t xml:space="preserve">Таким образом, по мнению </w:t>
      </w:r>
      <w:r w:rsidR="00B74F10" w:rsidRPr="00835EF0">
        <w:rPr>
          <w:szCs w:val="24"/>
        </w:rPr>
        <w:t>КСК</w:t>
      </w:r>
      <w:r w:rsidRPr="00835EF0">
        <w:rPr>
          <w:szCs w:val="24"/>
        </w:rPr>
        <w:t xml:space="preserve"> МР «Медынский район» расход в сумме </w:t>
      </w:r>
      <w:r w:rsidR="0075704D" w:rsidRPr="00835EF0">
        <w:rPr>
          <w:szCs w:val="24"/>
        </w:rPr>
        <w:t>118 085,82</w:t>
      </w:r>
      <w:r w:rsidRPr="00835EF0">
        <w:rPr>
          <w:szCs w:val="24"/>
        </w:rPr>
        <w:t xml:space="preserve"> рублей может быть признан нецелевым использованием бюджетных средств, так как в соответствие со статьей 306.4 Бюджетного кодекса РФ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w:t>
      </w:r>
      <w:proofErr w:type="gramEnd"/>
      <w:r w:rsidRPr="00835EF0">
        <w:rPr>
          <w:szCs w:val="24"/>
        </w:rPr>
        <w:t xml:space="preserve">, </w:t>
      </w:r>
      <w:proofErr w:type="gramStart"/>
      <w:r w:rsidRPr="00835EF0">
        <w:rPr>
          <w:szCs w:val="24"/>
        </w:rPr>
        <w:t xml:space="preserve">сводной бюджетной росписью, бюджетной росписью, бюджетной </w:t>
      </w:r>
      <w:r w:rsidRPr="00835EF0">
        <w:rPr>
          <w:szCs w:val="24"/>
        </w:rPr>
        <w:lastRenderedPageBreak/>
        <w:t>сметой, договором (соглашением) либо иным документом, являющимся правовым основанием предоставления указанных средств</w:t>
      </w:r>
      <w:r w:rsidR="005D3F19" w:rsidRPr="00835EF0">
        <w:rPr>
          <w:szCs w:val="24"/>
        </w:rPr>
        <w:t xml:space="preserve"> (в СП «Село </w:t>
      </w:r>
      <w:proofErr w:type="spellStart"/>
      <w:r w:rsidR="005D3F19" w:rsidRPr="00835EF0">
        <w:rPr>
          <w:szCs w:val="24"/>
        </w:rPr>
        <w:t>Кременское</w:t>
      </w:r>
      <w:proofErr w:type="spellEnd"/>
      <w:r w:rsidR="005D3F19" w:rsidRPr="00835EF0">
        <w:rPr>
          <w:szCs w:val="24"/>
        </w:rPr>
        <w:t xml:space="preserve">», СП «Деревня </w:t>
      </w:r>
      <w:proofErr w:type="spellStart"/>
      <w:r w:rsidR="005D3F19" w:rsidRPr="00835EF0">
        <w:rPr>
          <w:szCs w:val="24"/>
        </w:rPr>
        <w:t>Глухово</w:t>
      </w:r>
      <w:proofErr w:type="spellEnd"/>
      <w:r w:rsidR="005D3F19" w:rsidRPr="00835EF0">
        <w:rPr>
          <w:szCs w:val="24"/>
        </w:rPr>
        <w:t>», СП «Село</w:t>
      </w:r>
      <w:r w:rsidR="0075704D" w:rsidRPr="00835EF0">
        <w:rPr>
          <w:szCs w:val="24"/>
        </w:rPr>
        <w:t xml:space="preserve"> </w:t>
      </w:r>
      <w:proofErr w:type="spellStart"/>
      <w:r w:rsidR="0075704D" w:rsidRPr="00835EF0">
        <w:rPr>
          <w:szCs w:val="24"/>
        </w:rPr>
        <w:t>Адуево</w:t>
      </w:r>
      <w:proofErr w:type="spellEnd"/>
      <w:r w:rsidR="0075704D" w:rsidRPr="00835EF0">
        <w:rPr>
          <w:szCs w:val="24"/>
        </w:rPr>
        <w:t>», СП «Деревня Романово»</w:t>
      </w:r>
      <w:r w:rsidR="005D3F19" w:rsidRPr="00835EF0">
        <w:rPr>
          <w:szCs w:val="24"/>
        </w:rPr>
        <w:t>)</w:t>
      </w:r>
      <w:r w:rsidRPr="00835EF0">
        <w:rPr>
          <w:szCs w:val="24"/>
        </w:rPr>
        <w:t>.</w:t>
      </w:r>
      <w:proofErr w:type="gramEnd"/>
    </w:p>
    <w:p w:rsidR="0075704D" w:rsidRPr="00835EF0" w:rsidRDefault="0075704D" w:rsidP="00835EF0">
      <w:pPr>
        <w:pStyle w:val="a4"/>
        <w:numPr>
          <w:ilvl w:val="0"/>
          <w:numId w:val="1"/>
        </w:numPr>
        <w:tabs>
          <w:tab w:val="left" w:pos="1134"/>
        </w:tabs>
        <w:spacing w:line="276" w:lineRule="auto"/>
        <w:ind w:left="0" w:firstLine="851"/>
        <w:jc w:val="both"/>
        <w:rPr>
          <w:szCs w:val="24"/>
        </w:rPr>
      </w:pPr>
      <w:proofErr w:type="spellStart"/>
      <w:proofErr w:type="gramStart"/>
      <w:r w:rsidRPr="00835EF0">
        <w:rPr>
          <w:bCs/>
          <w:szCs w:val="24"/>
        </w:rPr>
        <w:t>Заказчикми</w:t>
      </w:r>
      <w:proofErr w:type="spellEnd"/>
      <w:r w:rsidRPr="00835EF0">
        <w:rPr>
          <w:bCs/>
          <w:szCs w:val="24"/>
        </w:rPr>
        <w:t xml:space="preserve"> размещен на официальном сайте </w:t>
      </w:r>
      <w:r w:rsidRPr="00835EF0">
        <w:rPr>
          <w:b/>
          <w:bCs/>
          <w:szCs w:val="24"/>
        </w:rPr>
        <w:t>Отчет об объеме закупок у субъектов малого предпринимательства, социально ориентированных некоммерческих организаций</w:t>
      </w:r>
      <w:r w:rsidRPr="00835EF0">
        <w:rPr>
          <w:bCs/>
          <w:szCs w:val="24"/>
        </w:rPr>
        <w:t xml:space="preserve"> </w:t>
      </w:r>
      <w:r w:rsidRPr="00835EF0">
        <w:rPr>
          <w:b/>
          <w:bCs/>
          <w:szCs w:val="24"/>
        </w:rPr>
        <w:t xml:space="preserve">за 2021 год с нарушением срока, </w:t>
      </w:r>
      <w:r w:rsidRPr="00835EF0">
        <w:rPr>
          <w:bCs/>
          <w:szCs w:val="24"/>
        </w:rPr>
        <w:t>что является нарушением требования части 4 статьи 30 Закона № 44-ФЗ, что на основании части 1 статьи 7.30 КоАП РФ влечет наложение административного штрафа на должностных лиц в размере пяти тысяч рублей;</w:t>
      </w:r>
      <w:proofErr w:type="gramEnd"/>
      <w:r w:rsidRPr="00835EF0">
        <w:rPr>
          <w:bCs/>
          <w:szCs w:val="24"/>
        </w:rPr>
        <w:t xml:space="preserve"> на юридических лиц - пятнадцати тысяч рублей.</w:t>
      </w:r>
    </w:p>
    <w:p w:rsidR="0075704D" w:rsidRPr="00835EF0" w:rsidRDefault="0075704D" w:rsidP="00835EF0">
      <w:pPr>
        <w:pStyle w:val="a4"/>
        <w:numPr>
          <w:ilvl w:val="0"/>
          <w:numId w:val="1"/>
        </w:numPr>
        <w:tabs>
          <w:tab w:val="left" w:pos="1134"/>
        </w:tabs>
        <w:spacing w:line="276" w:lineRule="auto"/>
        <w:ind w:left="0" w:firstLine="851"/>
        <w:jc w:val="both"/>
        <w:rPr>
          <w:szCs w:val="24"/>
        </w:rPr>
      </w:pPr>
      <w:r w:rsidRPr="00835EF0">
        <w:rPr>
          <w:szCs w:val="24"/>
        </w:rPr>
        <w:t>В срок </w:t>
      </w:r>
      <w:r w:rsidRPr="00835EF0">
        <w:rPr>
          <w:bCs/>
          <w:szCs w:val="24"/>
        </w:rPr>
        <w:t>до 1 апреля 2022 года</w:t>
      </w:r>
      <w:r w:rsidRPr="00835EF0">
        <w:rPr>
          <w:szCs w:val="24"/>
        </w:rPr>
        <w:t xml:space="preserve"> заказчики, работающие в соответствии с требованиями </w:t>
      </w:r>
      <w:r w:rsidRPr="00835EF0">
        <w:rPr>
          <w:bCs/>
          <w:szCs w:val="24"/>
        </w:rPr>
        <w:t>Закона №44-ФЗ</w:t>
      </w:r>
      <w:r w:rsidRPr="00835EF0">
        <w:rPr>
          <w:szCs w:val="24"/>
        </w:rPr>
        <w:t>, </w:t>
      </w:r>
      <w:r w:rsidRPr="00835EF0">
        <w:rPr>
          <w:bCs/>
          <w:szCs w:val="24"/>
        </w:rPr>
        <w:t xml:space="preserve">обязаны </w:t>
      </w:r>
      <w:proofErr w:type="gramStart"/>
      <w:r w:rsidRPr="00835EF0">
        <w:rPr>
          <w:bCs/>
          <w:szCs w:val="24"/>
        </w:rPr>
        <w:t xml:space="preserve">разместить </w:t>
      </w:r>
      <w:r w:rsidRPr="00835EF0">
        <w:rPr>
          <w:b/>
          <w:bCs/>
          <w:szCs w:val="24"/>
        </w:rPr>
        <w:t>Отчет</w:t>
      </w:r>
      <w:proofErr w:type="gramEnd"/>
      <w:r w:rsidRPr="00835EF0">
        <w:rPr>
          <w:b/>
          <w:bCs/>
          <w:szCs w:val="24"/>
        </w:rPr>
        <w:t xml:space="preserve"> об объеме закупок российского происхождения</w:t>
      </w:r>
      <w:r w:rsidRPr="00835EF0">
        <w:rPr>
          <w:bCs/>
          <w:szCs w:val="24"/>
        </w:rPr>
        <w:t xml:space="preserve">. </w:t>
      </w:r>
      <w:proofErr w:type="gramStart"/>
      <w:r w:rsidRPr="00835EF0">
        <w:rPr>
          <w:bCs/>
          <w:szCs w:val="24"/>
        </w:rPr>
        <w:t xml:space="preserve">Заказчиками размещен на официальном сайте отчет об объеме закупок российских товаров </w:t>
      </w:r>
      <w:r w:rsidRPr="00835EF0">
        <w:rPr>
          <w:b/>
          <w:bCs/>
          <w:szCs w:val="24"/>
        </w:rPr>
        <w:t>за 2021 год с нарушением срока</w:t>
      </w:r>
      <w:r w:rsidRPr="00835EF0">
        <w:rPr>
          <w:bCs/>
          <w:szCs w:val="24"/>
        </w:rPr>
        <w:t>, что является нарушением требования части 4 статьи 30 Закона № 44-ФЗ, что на основании части 1 статьи 7.30 КоАП РФ влечет наложение административного штрафа на должностных лиц в размере пяти тысяч рублей; на юридических лиц - пятнадцати тысяч рублей.</w:t>
      </w:r>
      <w:proofErr w:type="gramEnd"/>
    </w:p>
    <w:p w:rsidR="0011661A" w:rsidRPr="00835EF0" w:rsidRDefault="0011661A" w:rsidP="00835EF0">
      <w:pPr>
        <w:pStyle w:val="a4"/>
        <w:numPr>
          <w:ilvl w:val="0"/>
          <w:numId w:val="1"/>
        </w:numPr>
        <w:tabs>
          <w:tab w:val="left" w:pos="1134"/>
        </w:tabs>
        <w:spacing w:line="276" w:lineRule="auto"/>
        <w:ind w:left="0" w:firstLine="851"/>
        <w:jc w:val="both"/>
        <w:rPr>
          <w:szCs w:val="24"/>
        </w:rPr>
      </w:pPr>
      <w:r w:rsidRPr="00835EF0">
        <w:rPr>
          <w:szCs w:val="24"/>
        </w:rPr>
        <w:t xml:space="preserve">Согласно части 3 статьи 7 Закона №44-ФЗ информация, размещенная в единой информационной системе, должна быть полной и достоверной. </w:t>
      </w:r>
      <w:proofErr w:type="gramStart"/>
      <w:r w:rsidRPr="00835EF0">
        <w:rPr>
          <w:szCs w:val="24"/>
        </w:rPr>
        <w:t>В связи с чем, при наличии у заказчика документов, свидетельствующих о ходе исполнения контракта, то есть документов, подтверждающих возникновение денежного обязательства при частичной поставке товаров, частичном выполнении работ, оказании услуг, или документов, подтверждающих оплату этапа контракта, заказчик направляет вышеуказанную информацию об исполнении контракта и документы о приемке в Федеральное казначейство в течение пяти рабочих дней с даты соответственно приемки поставленного</w:t>
      </w:r>
      <w:proofErr w:type="gramEnd"/>
      <w:r w:rsidRPr="00835EF0">
        <w:rPr>
          <w:szCs w:val="24"/>
        </w:rPr>
        <w:t xml:space="preserve"> товара (выполненной работы, оказанной услуги) и оплаты указанного товара (работы, услуги). Данная позиция отражена также в письме Министерства экономического развития РФ, согласно которой под отдельным этапом исполнения контракта подразумевается период времени, завершающийся приемкой, проведением экспертизы и оплатой соразмерно объему исполненных обязательств за поставленный товар, выполненную работу, оказанную услуг.</w:t>
      </w:r>
    </w:p>
    <w:p w:rsidR="0011661A" w:rsidRPr="00835EF0" w:rsidRDefault="0011661A" w:rsidP="00835EF0">
      <w:pPr>
        <w:pStyle w:val="a4"/>
        <w:tabs>
          <w:tab w:val="left" w:pos="1134"/>
        </w:tabs>
        <w:spacing w:line="276" w:lineRule="auto"/>
        <w:ind w:left="0" w:firstLine="851"/>
        <w:jc w:val="both"/>
        <w:rPr>
          <w:szCs w:val="24"/>
        </w:rPr>
      </w:pPr>
      <w:r w:rsidRPr="00835EF0">
        <w:rPr>
          <w:bCs/>
          <w:szCs w:val="24"/>
          <w:lang w:eastAsia="ar-SA"/>
        </w:rPr>
        <w:t xml:space="preserve">Заказчиками не были размещены в единой информационной системе сведения в реестре контрактов об исполнении муниципальных контрактов. </w:t>
      </w:r>
      <w:r w:rsidRPr="00835EF0">
        <w:rPr>
          <w:szCs w:val="24"/>
          <w:lang w:eastAsia="ar-SA"/>
        </w:rPr>
        <w:t xml:space="preserve">Таким образом, Заказчиком допущено </w:t>
      </w:r>
      <w:r w:rsidRPr="00835EF0">
        <w:rPr>
          <w:b/>
          <w:szCs w:val="24"/>
          <w:lang w:eastAsia="ar-SA"/>
        </w:rPr>
        <w:t xml:space="preserve">нарушение </w:t>
      </w:r>
      <w:hyperlink r:id="rId9" w:history="1">
        <w:r w:rsidRPr="00835EF0">
          <w:rPr>
            <w:rStyle w:val="a3"/>
            <w:b/>
            <w:color w:val="auto"/>
            <w:szCs w:val="24"/>
            <w:u w:val="none"/>
            <w:lang w:eastAsia="ar-SA"/>
          </w:rPr>
          <w:t>части 3 статьи 103</w:t>
        </w:r>
      </w:hyperlink>
      <w:r w:rsidRPr="00835EF0">
        <w:rPr>
          <w:b/>
          <w:szCs w:val="24"/>
          <w:lang w:eastAsia="ar-SA"/>
        </w:rPr>
        <w:t xml:space="preserve"> Закона</w:t>
      </w:r>
      <w:r w:rsidRPr="00835EF0">
        <w:rPr>
          <w:szCs w:val="24"/>
          <w:lang w:eastAsia="ar-SA"/>
        </w:rPr>
        <w:t xml:space="preserve"> </w:t>
      </w:r>
      <w:r w:rsidRPr="00835EF0">
        <w:rPr>
          <w:b/>
          <w:szCs w:val="24"/>
          <w:lang w:eastAsia="ar-SA"/>
        </w:rPr>
        <w:t>№44-ФЗ</w:t>
      </w:r>
      <w:r w:rsidRPr="00835EF0">
        <w:rPr>
          <w:szCs w:val="24"/>
          <w:lang w:eastAsia="ar-SA"/>
        </w:rPr>
        <w:t xml:space="preserve">. Действия Заказчика содержат </w:t>
      </w:r>
      <w:r w:rsidRPr="00835EF0">
        <w:rPr>
          <w:b/>
          <w:szCs w:val="24"/>
          <w:lang w:eastAsia="ar-SA"/>
        </w:rPr>
        <w:t>признаки административного правонарушения</w:t>
      </w:r>
      <w:r w:rsidRPr="00835EF0">
        <w:rPr>
          <w:szCs w:val="24"/>
          <w:lang w:eastAsia="ar-SA"/>
        </w:rPr>
        <w:t xml:space="preserve">, и влечет за собой назначение штрафа должностному лицу Заказчика, предусмотренного </w:t>
      </w:r>
      <w:hyperlink r:id="rId10" w:history="1">
        <w:r w:rsidRPr="00835EF0">
          <w:rPr>
            <w:rStyle w:val="a3"/>
            <w:b/>
            <w:color w:val="auto"/>
            <w:szCs w:val="24"/>
            <w:u w:val="none"/>
            <w:lang w:eastAsia="ar-SA"/>
          </w:rPr>
          <w:t>частью 2 статьи 7.31</w:t>
        </w:r>
      </w:hyperlink>
      <w:r w:rsidRPr="00835EF0">
        <w:rPr>
          <w:b/>
          <w:szCs w:val="24"/>
          <w:lang w:eastAsia="ar-SA"/>
        </w:rPr>
        <w:t xml:space="preserve"> КоАП РФ</w:t>
      </w:r>
      <w:r w:rsidR="009F4169" w:rsidRPr="00835EF0">
        <w:rPr>
          <w:szCs w:val="24"/>
          <w:lang w:eastAsia="ar-SA"/>
        </w:rPr>
        <w:t xml:space="preserve"> (во всех сельских поселениях).</w:t>
      </w:r>
    </w:p>
    <w:p w:rsidR="00A84D41" w:rsidRPr="00835EF0" w:rsidRDefault="009F4169" w:rsidP="00835EF0">
      <w:pPr>
        <w:pStyle w:val="a4"/>
        <w:numPr>
          <w:ilvl w:val="0"/>
          <w:numId w:val="1"/>
        </w:numPr>
        <w:tabs>
          <w:tab w:val="left" w:pos="1134"/>
        </w:tabs>
        <w:spacing w:line="276" w:lineRule="auto"/>
        <w:ind w:left="0" w:firstLine="851"/>
        <w:jc w:val="both"/>
        <w:rPr>
          <w:szCs w:val="24"/>
        </w:rPr>
      </w:pPr>
      <w:r w:rsidRPr="00835EF0">
        <w:rPr>
          <w:szCs w:val="24"/>
        </w:rPr>
        <w:t>На заседании Правительства Калужской области от 29.04.2019 года было рекомендовано администрациям муниципальных районов, городских округов обеспечить использование системы «Маркетинговые исследования малых закупок» при осуществлении подведомственными заказчиками закупок в соответствии с пунктами 4, 5 части 1 статьи 93 Закона №44-ФЗ с последующей передачей бюджетного обязательства в систему исполнения бюджета муниципального образования.</w:t>
      </w:r>
    </w:p>
    <w:p w:rsidR="009F4169" w:rsidRPr="00835EF0" w:rsidRDefault="009F4169" w:rsidP="00835EF0">
      <w:pPr>
        <w:pStyle w:val="a4"/>
        <w:tabs>
          <w:tab w:val="left" w:pos="1134"/>
        </w:tabs>
        <w:spacing w:line="276" w:lineRule="auto"/>
        <w:ind w:left="0" w:firstLine="851"/>
        <w:jc w:val="both"/>
        <w:rPr>
          <w:szCs w:val="24"/>
        </w:rPr>
      </w:pPr>
      <w:proofErr w:type="gramStart"/>
      <w:r w:rsidRPr="00835EF0">
        <w:rPr>
          <w:szCs w:val="24"/>
        </w:rPr>
        <w:t xml:space="preserve">Методические рекомендации по работе с системой «Маркетинговые исследования малых закупок» разработаны в целях реализации постановления Правительства Калужской области от 25.09.2015 № 544 «Об эффективном расходовании бюджетных средств и внебюджетных источников финансирования, направленных на закупку товаров (работ, услуг) для обеспечения нужд Калужской области» и предназначены для использования государственными заказчиками и государственными бюджетными учреждениями Калужской </w:t>
      </w:r>
      <w:r w:rsidRPr="00835EF0">
        <w:rPr>
          <w:szCs w:val="24"/>
        </w:rPr>
        <w:lastRenderedPageBreak/>
        <w:t>области при осуществлении закупок товаров (работ, услуг) у</w:t>
      </w:r>
      <w:proofErr w:type="gramEnd"/>
      <w:r w:rsidRPr="00835EF0">
        <w:rPr>
          <w:szCs w:val="24"/>
        </w:rPr>
        <w:t xml:space="preserve"> единственного поставщика (подрядчика, исполнителя) в соответствии с пунктами 4 и 5 части 1 статьи 93 Закона № 44-ФЗ. </w:t>
      </w:r>
    </w:p>
    <w:p w:rsidR="009F4169" w:rsidRPr="00835EF0" w:rsidRDefault="009F4169" w:rsidP="00835EF0">
      <w:pPr>
        <w:pStyle w:val="a4"/>
        <w:tabs>
          <w:tab w:val="left" w:pos="1134"/>
        </w:tabs>
        <w:spacing w:line="276" w:lineRule="auto"/>
        <w:ind w:left="0" w:firstLine="851"/>
        <w:jc w:val="both"/>
        <w:rPr>
          <w:szCs w:val="24"/>
          <w:highlight w:val="yellow"/>
        </w:rPr>
      </w:pPr>
      <w:r w:rsidRPr="00835EF0">
        <w:rPr>
          <w:szCs w:val="24"/>
        </w:rPr>
        <w:t xml:space="preserve">КСК МР «Медынский район» отмечает, что </w:t>
      </w:r>
      <w:r w:rsidR="00F029B4" w:rsidRPr="00835EF0">
        <w:rPr>
          <w:szCs w:val="24"/>
        </w:rPr>
        <w:t>не</w:t>
      </w:r>
      <w:r w:rsidRPr="00835EF0">
        <w:rPr>
          <w:szCs w:val="24"/>
        </w:rPr>
        <w:t xml:space="preserve"> все сельск</w:t>
      </w:r>
      <w:r w:rsidR="00F029B4" w:rsidRPr="00835EF0">
        <w:rPr>
          <w:szCs w:val="24"/>
        </w:rPr>
        <w:t>ие</w:t>
      </w:r>
      <w:r w:rsidRPr="00835EF0">
        <w:rPr>
          <w:szCs w:val="24"/>
        </w:rPr>
        <w:t xml:space="preserve"> поселения закупки у единственного поставщика</w:t>
      </w:r>
      <w:r w:rsidR="00D42775" w:rsidRPr="00835EF0">
        <w:rPr>
          <w:szCs w:val="24"/>
        </w:rPr>
        <w:t xml:space="preserve"> за 202</w:t>
      </w:r>
      <w:r w:rsidR="0050733E" w:rsidRPr="00835EF0">
        <w:rPr>
          <w:szCs w:val="24"/>
        </w:rPr>
        <w:t>1</w:t>
      </w:r>
      <w:r w:rsidR="00D42775" w:rsidRPr="00835EF0">
        <w:rPr>
          <w:szCs w:val="24"/>
        </w:rPr>
        <w:t xml:space="preserve"> год</w:t>
      </w:r>
      <w:r w:rsidR="00F029B4" w:rsidRPr="00835EF0">
        <w:rPr>
          <w:szCs w:val="24"/>
        </w:rPr>
        <w:t>,</w:t>
      </w:r>
      <w:r w:rsidRPr="00835EF0">
        <w:rPr>
          <w:szCs w:val="24"/>
        </w:rPr>
        <w:t xml:space="preserve"> в соответствии с пунктом 4 части 1 статьи 93 Закона №44-ФЗ</w:t>
      </w:r>
      <w:r w:rsidR="00F029B4" w:rsidRPr="00835EF0">
        <w:rPr>
          <w:szCs w:val="24"/>
        </w:rPr>
        <w:t xml:space="preserve">, </w:t>
      </w:r>
      <w:r w:rsidR="00D42775" w:rsidRPr="00835EF0">
        <w:rPr>
          <w:szCs w:val="24"/>
        </w:rPr>
        <w:t>проводят с помощью системы «Маркетинговые исследования малых закупок»</w:t>
      </w:r>
      <w:r w:rsidRPr="00835EF0">
        <w:rPr>
          <w:szCs w:val="24"/>
        </w:rPr>
        <w:t>.</w:t>
      </w:r>
      <w:r w:rsidR="00D42775" w:rsidRPr="00835EF0">
        <w:rPr>
          <w:szCs w:val="24"/>
        </w:rPr>
        <w:t xml:space="preserve"> А именно</w:t>
      </w:r>
      <w:r w:rsidR="00411EFF" w:rsidRPr="00835EF0">
        <w:rPr>
          <w:szCs w:val="24"/>
        </w:rPr>
        <w:t xml:space="preserve">, в Программном комплексе «WEB-Торги-КС» были произведены закупки </w:t>
      </w:r>
      <w:r w:rsidR="00E60167" w:rsidRPr="00835EF0">
        <w:rPr>
          <w:szCs w:val="24"/>
        </w:rPr>
        <w:t>за 202</w:t>
      </w:r>
      <w:r w:rsidR="0050733E" w:rsidRPr="00835EF0">
        <w:rPr>
          <w:szCs w:val="24"/>
        </w:rPr>
        <w:t>1</w:t>
      </w:r>
      <w:r w:rsidR="00E60167" w:rsidRPr="00835EF0">
        <w:rPr>
          <w:szCs w:val="24"/>
        </w:rPr>
        <w:t xml:space="preserve"> год </w:t>
      </w:r>
      <w:r w:rsidR="00411EFF" w:rsidRPr="00835EF0">
        <w:rPr>
          <w:szCs w:val="24"/>
        </w:rPr>
        <w:t>у следующих сельских поселений</w:t>
      </w:r>
      <w:r w:rsidR="00D42775" w:rsidRPr="00835EF0">
        <w:rPr>
          <w:szCs w:val="24"/>
        </w:rPr>
        <w:t xml:space="preserve">: </w:t>
      </w:r>
      <w:proofErr w:type="gramStart"/>
      <w:r w:rsidR="002251DD" w:rsidRPr="00835EF0">
        <w:rPr>
          <w:szCs w:val="24"/>
        </w:rPr>
        <w:t xml:space="preserve">СП «Село </w:t>
      </w:r>
      <w:proofErr w:type="spellStart"/>
      <w:r w:rsidR="002251DD" w:rsidRPr="00835EF0">
        <w:rPr>
          <w:szCs w:val="24"/>
        </w:rPr>
        <w:t>Адуево</w:t>
      </w:r>
      <w:proofErr w:type="spellEnd"/>
      <w:r w:rsidR="002251DD" w:rsidRPr="00835EF0">
        <w:rPr>
          <w:szCs w:val="24"/>
        </w:rPr>
        <w:t xml:space="preserve">» - 7 закупок; СП «Деревня </w:t>
      </w:r>
      <w:proofErr w:type="spellStart"/>
      <w:r w:rsidR="002251DD" w:rsidRPr="00835EF0">
        <w:rPr>
          <w:szCs w:val="24"/>
        </w:rPr>
        <w:t>Брюхово</w:t>
      </w:r>
      <w:proofErr w:type="spellEnd"/>
      <w:r w:rsidR="002251DD" w:rsidRPr="00835EF0">
        <w:rPr>
          <w:szCs w:val="24"/>
        </w:rPr>
        <w:t xml:space="preserve">» - 4 закупки; СП «Деревня Варваровка» - 9 закупок; СП «Деревня </w:t>
      </w:r>
      <w:proofErr w:type="spellStart"/>
      <w:r w:rsidR="002251DD" w:rsidRPr="00835EF0">
        <w:rPr>
          <w:szCs w:val="24"/>
        </w:rPr>
        <w:t>Глухово</w:t>
      </w:r>
      <w:proofErr w:type="spellEnd"/>
      <w:r w:rsidR="002251DD" w:rsidRPr="00835EF0">
        <w:rPr>
          <w:szCs w:val="24"/>
        </w:rPr>
        <w:t xml:space="preserve">» - 4 закупки; СП «Деревня </w:t>
      </w:r>
      <w:proofErr w:type="spellStart"/>
      <w:r w:rsidR="002251DD" w:rsidRPr="00835EF0">
        <w:rPr>
          <w:szCs w:val="24"/>
        </w:rPr>
        <w:t>Гусево</w:t>
      </w:r>
      <w:proofErr w:type="spellEnd"/>
      <w:r w:rsidR="002251DD" w:rsidRPr="00835EF0">
        <w:rPr>
          <w:szCs w:val="24"/>
        </w:rPr>
        <w:t xml:space="preserve">» - 5 закупок; СП «Село </w:t>
      </w:r>
      <w:proofErr w:type="spellStart"/>
      <w:r w:rsidR="002251DD" w:rsidRPr="00835EF0">
        <w:rPr>
          <w:szCs w:val="24"/>
        </w:rPr>
        <w:t>Кременское</w:t>
      </w:r>
      <w:proofErr w:type="spellEnd"/>
      <w:r w:rsidR="002251DD" w:rsidRPr="00835EF0">
        <w:rPr>
          <w:szCs w:val="24"/>
        </w:rPr>
        <w:t xml:space="preserve">» - 8 закупок; СП «Деревня </w:t>
      </w:r>
      <w:proofErr w:type="spellStart"/>
      <w:r w:rsidR="002251DD" w:rsidRPr="00835EF0">
        <w:rPr>
          <w:szCs w:val="24"/>
        </w:rPr>
        <w:t>Михальчуково</w:t>
      </w:r>
      <w:proofErr w:type="spellEnd"/>
      <w:r w:rsidR="002251DD" w:rsidRPr="00835EF0">
        <w:rPr>
          <w:szCs w:val="24"/>
        </w:rPr>
        <w:t xml:space="preserve">» - 3 закупки; СП «Деревня </w:t>
      </w:r>
      <w:proofErr w:type="spellStart"/>
      <w:r w:rsidR="002251DD" w:rsidRPr="00835EF0">
        <w:rPr>
          <w:szCs w:val="24"/>
        </w:rPr>
        <w:t>Михеево</w:t>
      </w:r>
      <w:proofErr w:type="spellEnd"/>
      <w:r w:rsidR="002251DD" w:rsidRPr="00835EF0">
        <w:rPr>
          <w:szCs w:val="24"/>
        </w:rPr>
        <w:t>» - 24 закупки; СП «Село Никитское» - 3 закупки; СП «Село Передел» - 7 закупок;</w:t>
      </w:r>
      <w:proofErr w:type="gramEnd"/>
      <w:r w:rsidR="002251DD" w:rsidRPr="00835EF0">
        <w:rPr>
          <w:szCs w:val="24"/>
        </w:rPr>
        <w:t xml:space="preserve"> СП «Деревня Романово» - 14 закупок</w:t>
      </w:r>
      <w:r w:rsidR="00411EFF" w:rsidRPr="00835EF0">
        <w:rPr>
          <w:szCs w:val="24"/>
        </w:rPr>
        <w:t>.</w:t>
      </w:r>
    </w:p>
    <w:p w:rsidR="00F029B4" w:rsidRPr="00835EF0" w:rsidRDefault="00411EFF" w:rsidP="00835EF0">
      <w:pPr>
        <w:spacing w:line="276" w:lineRule="auto"/>
        <w:ind w:firstLine="851"/>
        <w:jc w:val="both"/>
        <w:rPr>
          <w:szCs w:val="24"/>
          <w:highlight w:val="yellow"/>
        </w:rPr>
      </w:pPr>
      <w:r w:rsidRPr="00835EF0">
        <w:rPr>
          <w:szCs w:val="24"/>
        </w:rPr>
        <w:t>В</w:t>
      </w:r>
      <w:r w:rsidR="00F029B4" w:rsidRPr="00835EF0">
        <w:rPr>
          <w:szCs w:val="24"/>
        </w:rPr>
        <w:t xml:space="preserve">о всех </w:t>
      </w:r>
      <w:r w:rsidRPr="00835EF0">
        <w:rPr>
          <w:szCs w:val="24"/>
        </w:rPr>
        <w:t xml:space="preserve">остальных </w:t>
      </w:r>
      <w:r w:rsidR="00F029B4" w:rsidRPr="00835EF0">
        <w:rPr>
          <w:szCs w:val="24"/>
        </w:rPr>
        <w:t>сельских поселениях закупки у единственного поставщика в соответствии с пунктом 4 части 1 статьи 93 Закона №44-ФЗ были произведены без маркетингового исследования</w:t>
      </w:r>
      <w:r w:rsidRPr="00835EF0">
        <w:rPr>
          <w:szCs w:val="24"/>
        </w:rPr>
        <w:t>.</w:t>
      </w:r>
    </w:p>
    <w:p w:rsidR="00E60167" w:rsidRPr="002B78F9" w:rsidRDefault="00E60167" w:rsidP="00835EF0">
      <w:pPr>
        <w:spacing w:line="276" w:lineRule="auto"/>
        <w:ind w:firstLine="851"/>
        <w:jc w:val="both"/>
        <w:rPr>
          <w:sz w:val="16"/>
          <w:szCs w:val="16"/>
          <w:highlight w:val="yellow"/>
        </w:rPr>
      </w:pPr>
    </w:p>
    <w:p w:rsidR="00E60167" w:rsidRPr="00835EF0" w:rsidRDefault="00E60167" w:rsidP="00835EF0">
      <w:pPr>
        <w:tabs>
          <w:tab w:val="left" w:pos="709"/>
        </w:tabs>
        <w:spacing w:line="276" w:lineRule="auto"/>
        <w:ind w:firstLine="709"/>
        <w:jc w:val="both"/>
        <w:rPr>
          <w:b/>
          <w:szCs w:val="24"/>
          <w:lang w:eastAsia="ar-SA"/>
        </w:rPr>
      </w:pPr>
      <w:r w:rsidRPr="00835EF0">
        <w:rPr>
          <w:b/>
          <w:szCs w:val="24"/>
          <w:lang w:eastAsia="ar-SA"/>
        </w:rPr>
        <w:t>Рекомендации:</w:t>
      </w:r>
    </w:p>
    <w:p w:rsidR="00E60167" w:rsidRPr="00835EF0" w:rsidRDefault="00E60167" w:rsidP="00835EF0">
      <w:pPr>
        <w:tabs>
          <w:tab w:val="left" w:pos="709"/>
        </w:tabs>
        <w:spacing w:line="276" w:lineRule="auto"/>
        <w:ind w:firstLine="709"/>
        <w:jc w:val="both"/>
        <w:rPr>
          <w:szCs w:val="24"/>
          <w:lang w:eastAsia="ar-SA"/>
        </w:rPr>
      </w:pPr>
      <w:r w:rsidRPr="00835EF0">
        <w:rPr>
          <w:szCs w:val="24"/>
          <w:lang w:eastAsia="ar-SA"/>
        </w:rPr>
        <w:t xml:space="preserve">На основании вышеизложенного, в целях </w:t>
      </w:r>
      <w:proofErr w:type="gramStart"/>
      <w:r w:rsidRPr="00835EF0">
        <w:rPr>
          <w:szCs w:val="24"/>
          <w:lang w:eastAsia="ar-SA"/>
        </w:rPr>
        <w:t>исключения нарушений требований законодательства Российской Федерации</w:t>
      </w:r>
      <w:proofErr w:type="gramEnd"/>
      <w:r w:rsidRPr="00835EF0">
        <w:rPr>
          <w:szCs w:val="24"/>
          <w:lang w:eastAsia="ar-SA"/>
        </w:rPr>
        <w:t xml:space="preserve"> и иных нормативных правовых актов о контрактной системе в сфере закупок товаров, работ, услуг для обеспечения государственных и муниципальных нужд, эффективного и рационального использования бюджетных средств необходимо:</w:t>
      </w:r>
    </w:p>
    <w:p w:rsidR="003E4975" w:rsidRPr="00835EF0" w:rsidRDefault="00E60167" w:rsidP="00835EF0">
      <w:pPr>
        <w:pStyle w:val="a4"/>
        <w:numPr>
          <w:ilvl w:val="0"/>
          <w:numId w:val="4"/>
        </w:numPr>
        <w:tabs>
          <w:tab w:val="left" w:pos="709"/>
          <w:tab w:val="left" w:pos="993"/>
        </w:tabs>
        <w:spacing w:line="276" w:lineRule="auto"/>
        <w:ind w:left="0" w:firstLine="709"/>
        <w:jc w:val="both"/>
        <w:rPr>
          <w:szCs w:val="24"/>
          <w:lang w:eastAsia="ar-SA"/>
        </w:rPr>
      </w:pPr>
      <w:r w:rsidRPr="00835EF0">
        <w:rPr>
          <w:szCs w:val="24"/>
          <w:lang w:eastAsia="ar-SA"/>
        </w:rPr>
        <w:t>проанализировать выявленные проверкой нарушения законодательства и иных нормативных правовых актов в сфере закупок, принять меры по недопущению их в дальнейшей работе</w:t>
      </w:r>
      <w:r w:rsidR="003E4975" w:rsidRPr="00835EF0">
        <w:rPr>
          <w:szCs w:val="24"/>
          <w:lang w:eastAsia="ar-SA"/>
        </w:rPr>
        <w:t>;</w:t>
      </w:r>
    </w:p>
    <w:p w:rsidR="003E4975" w:rsidRPr="00835EF0" w:rsidRDefault="003E4975" w:rsidP="00835EF0">
      <w:pPr>
        <w:pStyle w:val="a4"/>
        <w:numPr>
          <w:ilvl w:val="0"/>
          <w:numId w:val="4"/>
        </w:numPr>
        <w:tabs>
          <w:tab w:val="left" w:pos="709"/>
          <w:tab w:val="left" w:pos="993"/>
        </w:tabs>
        <w:spacing w:line="276" w:lineRule="auto"/>
        <w:ind w:left="0" w:firstLine="709"/>
        <w:jc w:val="both"/>
        <w:rPr>
          <w:szCs w:val="24"/>
          <w:lang w:eastAsia="ar-SA"/>
        </w:rPr>
      </w:pPr>
      <w:r w:rsidRPr="00835EF0">
        <w:rPr>
          <w:szCs w:val="24"/>
        </w:rPr>
        <w:t>закупки у единственного поставщика в соответствии с пунктом 4 части 1 статьи 93 Закона №44-ФЗ проводить через маркетинговые исследования малых закупок в программном комплексе «WEB-Торги-КС»;</w:t>
      </w:r>
    </w:p>
    <w:p w:rsidR="003E4975" w:rsidRPr="00835EF0" w:rsidRDefault="003E4975" w:rsidP="00835EF0">
      <w:pPr>
        <w:pStyle w:val="a4"/>
        <w:numPr>
          <w:ilvl w:val="0"/>
          <w:numId w:val="4"/>
        </w:numPr>
        <w:tabs>
          <w:tab w:val="left" w:pos="709"/>
          <w:tab w:val="left" w:pos="993"/>
        </w:tabs>
        <w:spacing w:line="276" w:lineRule="auto"/>
        <w:ind w:left="0" w:firstLine="709"/>
        <w:jc w:val="both"/>
        <w:rPr>
          <w:szCs w:val="24"/>
          <w:lang w:eastAsia="ar-SA"/>
        </w:rPr>
      </w:pPr>
      <w:r w:rsidRPr="00835EF0">
        <w:rPr>
          <w:szCs w:val="24"/>
        </w:rPr>
        <w:t>своевременно и в полном объеме размещать на официальном сайте информацию и документы, подлежащие размещению в соответствии с законодательством РФ о закупках;</w:t>
      </w:r>
    </w:p>
    <w:p w:rsidR="003E4975" w:rsidRPr="00835EF0" w:rsidRDefault="003E4975" w:rsidP="00835EF0">
      <w:pPr>
        <w:pStyle w:val="a4"/>
        <w:numPr>
          <w:ilvl w:val="0"/>
          <w:numId w:val="4"/>
        </w:numPr>
        <w:tabs>
          <w:tab w:val="left" w:pos="709"/>
          <w:tab w:val="left" w:pos="993"/>
        </w:tabs>
        <w:spacing w:line="276" w:lineRule="auto"/>
        <w:ind w:left="0" w:firstLine="709"/>
        <w:jc w:val="both"/>
        <w:rPr>
          <w:szCs w:val="24"/>
          <w:lang w:eastAsia="ar-SA"/>
        </w:rPr>
      </w:pPr>
      <w:r w:rsidRPr="00835EF0">
        <w:rPr>
          <w:szCs w:val="24"/>
        </w:rPr>
        <w:t>вести план-график размещения заказов в соответствии с требованиями действующего законодательства;</w:t>
      </w:r>
    </w:p>
    <w:p w:rsidR="003E4975" w:rsidRPr="00835EF0" w:rsidRDefault="003E4975" w:rsidP="00835EF0">
      <w:pPr>
        <w:pStyle w:val="a4"/>
        <w:numPr>
          <w:ilvl w:val="0"/>
          <w:numId w:val="4"/>
        </w:numPr>
        <w:tabs>
          <w:tab w:val="left" w:pos="709"/>
          <w:tab w:val="left" w:pos="993"/>
        </w:tabs>
        <w:spacing w:line="276" w:lineRule="auto"/>
        <w:ind w:left="0" w:firstLine="709"/>
        <w:jc w:val="both"/>
        <w:rPr>
          <w:szCs w:val="24"/>
          <w:lang w:eastAsia="ar-SA"/>
        </w:rPr>
      </w:pPr>
      <w:r w:rsidRPr="00835EF0">
        <w:rPr>
          <w:szCs w:val="24"/>
          <w:lang w:eastAsia="ar-SA"/>
        </w:rPr>
        <w:t>руководствоваться положениями Закона №44-ФЗ и иными нормативными правовыми актами о контрактной системе в сфере закупок;</w:t>
      </w:r>
    </w:p>
    <w:p w:rsidR="003E4975" w:rsidRPr="00835EF0" w:rsidRDefault="003E4975" w:rsidP="00835EF0">
      <w:pPr>
        <w:pStyle w:val="a4"/>
        <w:numPr>
          <w:ilvl w:val="0"/>
          <w:numId w:val="4"/>
        </w:numPr>
        <w:tabs>
          <w:tab w:val="left" w:pos="709"/>
          <w:tab w:val="left" w:pos="993"/>
        </w:tabs>
        <w:spacing w:line="276" w:lineRule="auto"/>
        <w:ind w:left="0" w:firstLine="709"/>
        <w:jc w:val="both"/>
        <w:rPr>
          <w:szCs w:val="24"/>
          <w:lang w:eastAsia="ar-SA"/>
        </w:rPr>
      </w:pPr>
      <w:r w:rsidRPr="00835EF0">
        <w:rPr>
          <w:szCs w:val="24"/>
          <w:lang w:eastAsia="ar-SA"/>
        </w:rPr>
        <w:t>обязательность отражения в муниципальных контрактах существенных (обязательных) условий;</w:t>
      </w:r>
    </w:p>
    <w:p w:rsidR="003E4975" w:rsidRPr="00835EF0" w:rsidRDefault="003E4975" w:rsidP="00835EF0">
      <w:pPr>
        <w:pStyle w:val="a4"/>
        <w:numPr>
          <w:ilvl w:val="0"/>
          <w:numId w:val="4"/>
        </w:numPr>
        <w:tabs>
          <w:tab w:val="left" w:pos="709"/>
          <w:tab w:val="left" w:pos="993"/>
        </w:tabs>
        <w:spacing w:line="276" w:lineRule="auto"/>
        <w:ind w:left="0" w:firstLine="709"/>
        <w:jc w:val="both"/>
        <w:rPr>
          <w:szCs w:val="24"/>
          <w:lang w:eastAsia="ar-SA"/>
        </w:rPr>
      </w:pPr>
      <w:r w:rsidRPr="00835EF0">
        <w:rPr>
          <w:szCs w:val="24"/>
          <w:lang w:eastAsia="ar-SA"/>
        </w:rPr>
        <w:t>с целью недопущения применения мер ответственности строго соблюдать сроки оплаты поставленного товара (выполненной работы, оказанной услуги) в соответствии с условиями договоров (контрактов).</w:t>
      </w:r>
    </w:p>
    <w:p w:rsidR="005B6E57" w:rsidRDefault="005B6E57" w:rsidP="00835EF0">
      <w:pPr>
        <w:tabs>
          <w:tab w:val="left" w:pos="709"/>
          <w:tab w:val="left" w:pos="1134"/>
        </w:tabs>
        <w:spacing w:line="276" w:lineRule="auto"/>
        <w:jc w:val="both"/>
        <w:rPr>
          <w:szCs w:val="24"/>
          <w:lang w:eastAsia="ar-SA"/>
        </w:rPr>
      </w:pPr>
    </w:p>
    <w:p w:rsidR="002B78F9" w:rsidRDefault="002B78F9" w:rsidP="00835EF0">
      <w:pPr>
        <w:tabs>
          <w:tab w:val="left" w:pos="709"/>
          <w:tab w:val="left" w:pos="1134"/>
        </w:tabs>
        <w:spacing w:line="276" w:lineRule="auto"/>
        <w:jc w:val="both"/>
        <w:rPr>
          <w:szCs w:val="24"/>
          <w:lang w:eastAsia="ar-SA"/>
        </w:rPr>
      </w:pPr>
    </w:p>
    <w:p w:rsidR="002B78F9" w:rsidRPr="00835EF0" w:rsidRDefault="002B78F9" w:rsidP="00835EF0">
      <w:pPr>
        <w:tabs>
          <w:tab w:val="left" w:pos="709"/>
          <w:tab w:val="left" w:pos="1134"/>
        </w:tabs>
        <w:spacing w:line="276" w:lineRule="auto"/>
        <w:jc w:val="both"/>
        <w:rPr>
          <w:szCs w:val="24"/>
          <w:lang w:eastAsia="ar-SA"/>
        </w:rPr>
      </w:pPr>
    </w:p>
    <w:p w:rsidR="005B6E57" w:rsidRPr="00835EF0" w:rsidRDefault="005B6E57" w:rsidP="00835EF0">
      <w:pPr>
        <w:tabs>
          <w:tab w:val="left" w:pos="709"/>
          <w:tab w:val="left" w:pos="1134"/>
        </w:tabs>
        <w:spacing w:line="276" w:lineRule="auto"/>
        <w:jc w:val="both"/>
        <w:rPr>
          <w:szCs w:val="24"/>
          <w:lang w:eastAsia="ar-SA"/>
        </w:rPr>
      </w:pPr>
      <w:r w:rsidRPr="00835EF0">
        <w:rPr>
          <w:szCs w:val="24"/>
          <w:lang w:eastAsia="ar-SA"/>
        </w:rPr>
        <w:t>Председатель</w:t>
      </w:r>
      <w:proofErr w:type="gramStart"/>
      <w:r w:rsidRPr="00835EF0">
        <w:rPr>
          <w:szCs w:val="24"/>
          <w:lang w:eastAsia="ar-SA"/>
        </w:rPr>
        <w:t xml:space="preserve"> </w:t>
      </w:r>
      <w:proofErr w:type="spellStart"/>
      <w:r w:rsidRPr="00835EF0">
        <w:rPr>
          <w:szCs w:val="24"/>
          <w:lang w:eastAsia="ar-SA"/>
        </w:rPr>
        <w:t>К</w:t>
      </w:r>
      <w:proofErr w:type="gramEnd"/>
      <w:r w:rsidRPr="00835EF0">
        <w:rPr>
          <w:szCs w:val="24"/>
          <w:lang w:eastAsia="ar-SA"/>
        </w:rPr>
        <w:t>онтрольно</w:t>
      </w:r>
      <w:proofErr w:type="spellEnd"/>
      <w:r w:rsidRPr="00835EF0">
        <w:rPr>
          <w:szCs w:val="24"/>
          <w:lang w:eastAsia="ar-SA"/>
        </w:rPr>
        <w:t xml:space="preserve"> – счетной </w:t>
      </w:r>
    </w:p>
    <w:p w:rsidR="005B6E57" w:rsidRPr="00835EF0" w:rsidRDefault="005B6E57" w:rsidP="00835EF0">
      <w:pPr>
        <w:tabs>
          <w:tab w:val="left" w:pos="709"/>
          <w:tab w:val="left" w:pos="1134"/>
        </w:tabs>
        <w:spacing w:line="276" w:lineRule="auto"/>
        <w:jc w:val="both"/>
        <w:rPr>
          <w:szCs w:val="24"/>
          <w:lang w:eastAsia="ar-SA"/>
        </w:rPr>
      </w:pPr>
      <w:r w:rsidRPr="00835EF0">
        <w:rPr>
          <w:szCs w:val="24"/>
          <w:lang w:eastAsia="ar-SA"/>
        </w:rPr>
        <w:t>комиссии муниципального района «Медынский район»</w:t>
      </w:r>
      <w:r w:rsidRPr="00835EF0">
        <w:rPr>
          <w:szCs w:val="24"/>
          <w:lang w:eastAsia="ar-SA"/>
        </w:rPr>
        <w:tab/>
      </w:r>
      <w:r w:rsidRPr="00835EF0">
        <w:rPr>
          <w:szCs w:val="24"/>
          <w:lang w:eastAsia="ar-SA"/>
        </w:rPr>
        <w:tab/>
        <w:t xml:space="preserve">            </w:t>
      </w:r>
      <w:r w:rsidR="00801FB4">
        <w:rPr>
          <w:szCs w:val="24"/>
          <w:lang w:eastAsia="ar-SA"/>
        </w:rPr>
        <w:t xml:space="preserve">       </w:t>
      </w:r>
      <w:r w:rsidRPr="00835EF0">
        <w:rPr>
          <w:szCs w:val="24"/>
          <w:lang w:eastAsia="ar-SA"/>
        </w:rPr>
        <w:t>С.В. Никитина</w:t>
      </w:r>
    </w:p>
    <w:sectPr w:rsidR="005B6E57" w:rsidRPr="00835EF0" w:rsidSect="002B78F9">
      <w:footerReference w:type="default" r:id="rId11"/>
      <w:pgSz w:w="11906" w:h="16838"/>
      <w:pgMar w:top="851" w:right="707" w:bottom="851" w:left="1418" w:header="708" w:footer="2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EE9" w:rsidRDefault="00202EE9" w:rsidP="00835EF0">
      <w:r>
        <w:separator/>
      </w:r>
    </w:p>
  </w:endnote>
  <w:endnote w:type="continuationSeparator" w:id="0">
    <w:p w:rsidR="00202EE9" w:rsidRDefault="00202EE9" w:rsidP="00835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48721"/>
      <w:docPartObj>
        <w:docPartGallery w:val="Page Numbers (Bottom of Page)"/>
        <w:docPartUnique/>
      </w:docPartObj>
    </w:sdtPr>
    <w:sdtEndPr>
      <w:rPr>
        <w:sz w:val="22"/>
        <w:szCs w:val="22"/>
      </w:rPr>
    </w:sdtEndPr>
    <w:sdtContent>
      <w:p w:rsidR="00835EF0" w:rsidRPr="00835EF0" w:rsidRDefault="00835EF0">
        <w:pPr>
          <w:pStyle w:val="a8"/>
          <w:jc w:val="right"/>
          <w:rPr>
            <w:sz w:val="22"/>
            <w:szCs w:val="22"/>
          </w:rPr>
        </w:pPr>
        <w:r w:rsidRPr="00835EF0">
          <w:rPr>
            <w:sz w:val="22"/>
            <w:szCs w:val="22"/>
          </w:rPr>
          <w:fldChar w:fldCharType="begin"/>
        </w:r>
        <w:r w:rsidRPr="00835EF0">
          <w:rPr>
            <w:sz w:val="22"/>
            <w:szCs w:val="22"/>
          </w:rPr>
          <w:instrText>PAGE   \* MERGEFORMAT</w:instrText>
        </w:r>
        <w:r w:rsidRPr="00835EF0">
          <w:rPr>
            <w:sz w:val="22"/>
            <w:szCs w:val="22"/>
          </w:rPr>
          <w:fldChar w:fldCharType="separate"/>
        </w:r>
        <w:r w:rsidR="007B570A">
          <w:rPr>
            <w:noProof/>
            <w:sz w:val="22"/>
            <w:szCs w:val="22"/>
          </w:rPr>
          <w:t>2</w:t>
        </w:r>
        <w:r w:rsidRPr="00835EF0">
          <w:rPr>
            <w:sz w:val="22"/>
            <w:szCs w:val="22"/>
          </w:rPr>
          <w:fldChar w:fldCharType="end"/>
        </w:r>
      </w:p>
    </w:sdtContent>
  </w:sdt>
  <w:p w:rsidR="00835EF0" w:rsidRDefault="00835EF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EE9" w:rsidRDefault="00202EE9" w:rsidP="00835EF0">
      <w:r>
        <w:separator/>
      </w:r>
    </w:p>
  </w:footnote>
  <w:footnote w:type="continuationSeparator" w:id="0">
    <w:p w:rsidR="00202EE9" w:rsidRDefault="00202EE9" w:rsidP="00835E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699"/>
    <w:multiLevelType w:val="hybridMultilevel"/>
    <w:tmpl w:val="3CC0E85A"/>
    <w:lvl w:ilvl="0" w:tplc="6A42065C">
      <w:start w:val="1"/>
      <w:numFmt w:val="bullet"/>
      <w:lvlText w:val=""/>
      <w:lvlJc w:val="left"/>
      <w:pPr>
        <w:ind w:left="1429" w:hanging="360"/>
      </w:pPr>
      <w:rPr>
        <w:rFonts w:ascii="Symbol" w:hAnsi="Symbol" w:hint="default"/>
        <w:b w:val="0"/>
        <w:i w:val="0"/>
        <w:sz w:val="1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16D0FC1"/>
    <w:multiLevelType w:val="hybridMultilevel"/>
    <w:tmpl w:val="3CB42336"/>
    <w:lvl w:ilvl="0" w:tplc="F264A41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694F4244"/>
    <w:multiLevelType w:val="hybridMultilevel"/>
    <w:tmpl w:val="B4F6AE54"/>
    <w:lvl w:ilvl="0" w:tplc="735064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DD3"/>
    <w:rsid w:val="0011661A"/>
    <w:rsid w:val="00202EE9"/>
    <w:rsid w:val="002251DD"/>
    <w:rsid w:val="002B78F9"/>
    <w:rsid w:val="002F4B08"/>
    <w:rsid w:val="00334EC0"/>
    <w:rsid w:val="003B374E"/>
    <w:rsid w:val="003D1AAD"/>
    <w:rsid w:val="003E4975"/>
    <w:rsid w:val="00411EFF"/>
    <w:rsid w:val="004F6649"/>
    <w:rsid w:val="0050733E"/>
    <w:rsid w:val="00513441"/>
    <w:rsid w:val="005B6E57"/>
    <w:rsid w:val="005D3F19"/>
    <w:rsid w:val="00673F72"/>
    <w:rsid w:val="00677B27"/>
    <w:rsid w:val="0075704D"/>
    <w:rsid w:val="0079738A"/>
    <w:rsid w:val="007B570A"/>
    <w:rsid w:val="00801FB4"/>
    <w:rsid w:val="00835EF0"/>
    <w:rsid w:val="009B6D1E"/>
    <w:rsid w:val="009D5B45"/>
    <w:rsid w:val="009F4169"/>
    <w:rsid w:val="00A73FBB"/>
    <w:rsid w:val="00A84D41"/>
    <w:rsid w:val="00AA08D6"/>
    <w:rsid w:val="00AB49F1"/>
    <w:rsid w:val="00B459E6"/>
    <w:rsid w:val="00B74F10"/>
    <w:rsid w:val="00CA6DD3"/>
    <w:rsid w:val="00D42775"/>
    <w:rsid w:val="00DC5DE1"/>
    <w:rsid w:val="00DE2B5F"/>
    <w:rsid w:val="00E60167"/>
    <w:rsid w:val="00EC26E0"/>
    <w:rsid w:val="00F02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DD3"/>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9738A"/>
    <w:rPr>
      <w:color w:val="0000FF"/>
      <w:u w:val="single"/>
    </w:rPr>
  </w:style>
  <w:style w:type="paragraph" w:styleId="a4">
    <w:name w:val="List Paragraph"/>
    <w:basedOn w:val="a"/>
    <w:uiPriority w:val="34"/>
    <w:qFormat/>
    <w:rsid w:val="00A84D41"/>
    <w:pPr>
      <w:ind w:left="720"/>
      <w:contextualSpacing/>
    </w:pPr>
  </w:style>
  <w:style w:type="table" w:styleId="a5">
    <w:name w:val="Table Grid"/>
    <w:basedOn w:val="a1"/>
    <w:uiPriority w:val="59"/>
    <w:rsid w:val="00AA0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35EF0"/>
    <w:pPr>
      <w:tabs>
        <w:tab w:val="center" w:pos="4677"/>
        <w:tab w:val="right" w:pos="9355"/>
      </w:tabs>
    </w:pPr>
  </w:style>
  <w:style w:type="character" w:customStyle="1" w:styleId="a7">
    <w:name w:val="Верхний колонтитул Знак"/>
    <w:basedOn w:val="a0"/>
    <w:link w:val="a6"/>
    <w:uiPriority w:val="99"/>
    <w:rsid w:val="00835EF0"/>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835EF0"/>
    <w:pPr>
      <w:tabs>
        <w:tab w:val="center" w:pos="4677"/>
        <w:tab w:val="right" w:pos="9355"/>
      </w:tabs>
    </w:pPr>
  </w:style>
  <w:style w:type="character" w:customStyle="1" w:styleId="a9">
    <w:name w:val="Нижний колонтитул Знак"/>
    <w:basedOn w:val="a0"/>
    <w:link w:val="a8"/>
    <w:uiPriority w:val="99"/>
    <w:rsid w:val="00835EF0"/>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DD3"/>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9738A"/>
    <w:rPr>
      <w:color w:val="0000FF"/>
      <w:u w:val="single"/>
    </w:rPr>
  </w:style>
  <w:style w:type="paragraph" w:styleId="a4">
    <w:name w:val="List Paragraph"/>
    <w:basedOn w:val="a"/>
    <w:uiPriority w:val="34"/>
    <w:qFormat/>
    <w:rsid w:val="00A84D41"/>
    <w:pPr>
      <w:ind w:left="720"/>
      <w:contextualSpacing/>
    </w:pPr>
  </w:style>
  <w:style w:type="table" w:styleId="a5">
    <w:name w:val="Table Grid"/>
    <w:basedOn w:val="a1"/>
    <w:uiPriority w:val="59"/>
    <w:rsid w:val="00AA0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35EF0"/>
    <w:pPr>
      <w:tabs>
        <w:tab w:val="center" w:pos="4677"/>
        <w:tab w:val="right" w:pos="9355"/>
      </w:tabs>
    </w:pPr>
  </w:style>
  <w:style w:type="character" w:customStyle="1" w:styleId="a7">
    <w:name w:val="Верхний колонтитул Знак"/>
    <w:basedOn w:val="a0"/>
    <w:link w:val="a6"/>
    <w:uiPriority w:val="99"/>
    <w:rsid w:val="00835EF0"/>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835EF0"/>
    <w:pPr>
      <w:tabs>
        <w:tab w:val="center" w:pos="4677"/>
        <w:tab w:val="right" w:pos="9355"/>
      </w:tabs>
    </w:pPr>
  </w:style>
  <w:style w:type="character" w:customStyle="1" w:styleId="a9">
    <w:name w:val="Нижний колонтитул Знак"/>
    <w:basedOn w:val="a0"/>
    <w:link w:val="a8"/>
    <w:uiPriority w:val="99"/>
    <w:rsid w:val="00835EF0"/>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3707">
      <w:bodyDiv w:val="1"/>
      <w:marLeft w:val="0"/>
      <w:marRight w:val="0"/>
      <w:marTop w:val="0"/>
      <w:marBottom w:val="0"/>
      <w:divBdr>
        <w:top w:val="none" w:sz="0" w:space="0" w:color="auto"/>
        <w:left w:val="none" w:sz="0" w:space="0" w:color="auto"/>
        <w:bottom w:val="none" w:sz="0" w:space="0" w:color="auto"/>
        <w:right w:val="none" w:sz="0" w:space="0" w:color="auto"/>
      </w:divBdr>
    </w:div>
    <w:div w:id="335966604">
      <w:bodyDiv w:val="1"/>
      <w:marLeft w:val="0"/>
      <w:marRight w:val="0"/>
      <w:marTop w:val="0"/>
      <w:marBottom w:val="0"/>
      <w:divBdr>
        <w:top w:val="none" w:sz="0" w:space="0" w:color="auto"/>
        <w:left w:val="none" w:sz="0" w:space="0" w:color="auto"/>
        <w:bottom w:val="none" w:sz="0" w:space="0" w:color="auto"/>
        <w:right w:val="none" w:sz="0" w:space="0" w:color="auto"/>
      </w:divBdr>
    </w:div>
    <w:div w:id="75879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FA5D1BE540CDD27A57DEA1543EE9A730649ABA20D386A20DBDF15F831F7B6A960F90796A1DC8bCa5N" TargetMode="External"/><Relationship Id="rId4" Type="http://schemas.openxmlformats.org/officeDocument/2006/relationships/settings" Target="settings.xml"/><Relationship Id="rId9" Type="http://schemas.openxmlformats.org/officeDocument/2006/relationships/hyperlink" Target="consultantplus://offline/ref=FA5D1BE540CDD27A57DEA1543EE9A7306499B328DB84A20DBDF15F831F7B6A960F90796E1DC8C9DBb3a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1354</TotalTime>
  <Pages>4</Pages>
  <Words>1870</Words>
  <Characters>10662</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19</cp:revision>
  <dcterms:created xsi:type="dcterms:W3CDTF">2021-07-22T12:24:00Z</dcterms:created>
  <dcterms:modified xsi:type="dcterms:W3CDTF">2022-08-16T05:13:00Z</dcterms:modified>
</cp:coreProperties>
</file>