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52" w:rsidRPr="005B5152" w:rsidRDefault="005B5152" w:rsidP="005B51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b/>
          <w:color w:val="454547"/>
          <w:sz w:val="20"/>
          <w:szCs w:val="20"/>
          <w:lang w:eastAsia="ru-RU"/>
        </w:rPr>
      </w:pPr>
      <w:r w:rsidRPr="005B5152">
        <w:rPr>
          <w:rFonts w:ascii="Verdana" w:eastAsia="Times New Roman" w:hAnsi="Verdana"/>
          <w:b/>
          <w:color w:val="454547"/>
          <w:sz w:val="20"/>
          <w:szCs w:val="20"/>
          <w:lang w:eastAsia="ru-RU"/>
        </w:rPr>
        <w:t>Телефонный терроризм</w:t>
      </w:r>
    </w:p>
    <w:p w:rsidR="005B5152" w:rsidRPr="005B5152" w:rsidRDefault="005B5152" w:rsidP="005B51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454547"/>
          <w:sz w:val="20"/>
          <w:szCs w:val="20"/>
          <w:lang w:eastAsia="ru-RU"/>
        </w:rPr>
      </w:pPr>
      <w:r w:rsidRPr="005B5152">
        <w:rPr>
          <w:rFonts w:ascii="Verdana" w:eastAsia="Times New Roman" w:hAnsi="Verdana"/>
          <w:color w:val="454547"/>
          <w:sz w:val="20"/>
          <w:szCs w:val="20"/>
          <w:lang w:eastAsia="ru-RU"/>
        </w:rPr>
        <w:t>В последнее время ситуации с ложными сообщениями о минировании различных зданий, территорий и учреждений стали достаточно распространены. Данное явление получило название «телефонный терроризм», а действующее законодательство предусматривает наличие ответственности за подобные поступки.</w:t>
      </w:r>
    </w:p>
    <w:p w:rsidR="005B5152" w:rsidRPr="005B5152" w:rsidRDefault="005B5152" w:rsidP="005B51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454547"/>
          <w:sz w:val="20"/>
          <w:szCs w:val="20"/>
          <w:lang w:eastAsia="ru-RU"/>
        </w:rPr>
      </w:pPr>
      <w:proofErr w:type="gramStart"/>
      <w:r w:rsidRPr="005B5152">
        <w:rPr>
          <w:rFonts w:ascii="Verdana" w:eastAsia="Times New Roman" w:hAnsi="Verdana"/>
          <w:b/>
          <w:bCs/>
          <w:i/>
          <w:iCs/>
          <w:color w:val="454547"/>
          <w:sz w:val="20"/>
          <w:szCs w:val="20"/>
          <w:lang w:eastAsia="ru-RU"/>
        </w:rPr>
        <w:t>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 повлечет за собой штраф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месяцев, либо ограничение</w:t>
      </w:r>
      <w:proofErr w:type="gramEnd"/>
      <w:r w:rsidRPr="005B5152">
        <w:rPr>
          <w:rFonts w:ascii="Verdana" w:eastAsia="Times New Roman" w:hAnsi="Verdana"/>
          <w:b/>
          <w:bCs/>
          <w:i/>
          <w:iCs/>
          <w:color w:val="454547"/>
          <w:sz w:val="20"/>
          <w:szCs w:val="20"/>
          <w:lang w:eastAsia="ru-RU"/>
        </w:rPr>
        <w:t xml:space="preserve"> свободы на срок до трех лет, либо принудительные работы на срок от двух до трех лет.  </w:t>
      </w:r>
      <w:r w:rsidRPr="005B5152">
        <w:rPr>
          <w:rFonts w:ascii="Verdana" w:eastAsia="Times New Roman" w:hAnsi="Verdana"/>
          <w:color w:val="454547"/>
          <w:sz w:val="20"/>
          <w:szCs w:val="20"/>
          <w:lang w:eastAsia="ru-RU"/>
        </w:rPr>
        <w:t>(Статья 207 УК РФ)</w:t>
      </w:r>
    </w:p>
    <w:p w:rsidR="005B5152" w:rsidRPr="005B5152" w:rsidRDefault="005B5152" w:rsidP="005B51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454547"/>
          <w:sz w:val="20"/>
          <w:szCs w:val="20"/>
          <w:lang w:eastAsia="ru-RU"/>
        </w:rPr>
      </w:pPr>
      <w:proofErr w:type="gramStart"/>
      <w:r w:rsidRPr="005B5152">
        <w:rPr>
          <w:rFonts w:ascii="Verdana" w:eastAsia="Times New Roman" w:hAnsi="Verdana"/>
          <w:color w:val="454547"/>
          <w:sz w:val="20"/>
          <w:szCs w:val="20"/>
          <w:lang w:eastAsia="ru-RU"/>
        </w:rPr>
        <w:t>Указанное деяние, совершенное в отношении объектов социальной инфраструктуры либо повлекшее причинение крупного ущерба, сумма которого превышает один миллион рублей, 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лет.</w:t>
      </w:r>
      <w:proofErr w:type="gramEnd"/>
    </w:p>
    <w:p w:rsidR="005B5152" w:rsidRPr="005B5152" w:rsidRDefault="005B5152" w:rsidP="005B51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454547"/>
          <w:sz w:val="20"/>
          <w:szCs w:val="20"/>
          <w:lang w:eastAsia="ru-RU"/>
        </w:rPr>
      </w:pPr>
      <w:proofErr w:type="gramStart"/>
      <w:r w:rsidRPr="005B5152">
        <w:rPr>
          <w:rFonts w:ascii="Verdana" w:eastAsia="Times New Roman" w:hAnsi="Verdana"/>
          <w:color w:val="454547"/>
          <w:sz w:val="20"/>
          <w:szCs w:val="20"/>
          <w:lang w:eastAsia="ru-RU"/>
        </w:rPr>
        <w:t>К объектам социальной инфраструктуры отнесены:</w:t>
      </w:r>
      <w:proofErr w:type="gramEnd"/>
    </w:p>
    <w:p w:rsidR="005B5152" w:rsidRPr="005B5152" w:rsidRDefault="005B5152" w:rsidP="005B5152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jc w:val="both"/>
        <w:rPr>
          <w:rFonts w:ascii="Verdana" w:eastAsia="Times New Roman" w:hAnsi="Verdana"/>
          <w:color w:val="454547"/>
          <w:sz w:val="20"/>
          <w:szCs w:val="20"/>
          <w:lang w:eastAsia="ru-RU"/>
        </w:rPr>
      </w:pPr>
      <w:r w:rsidRPr="005B5152">
        <w:rPr>
          <w:rFonts w:ascii="Verdana" w:eastAsia="Times New Roman" w:hAnsi="Verdana"/>
          <w:color w:val="454547"/>
          <w:sz w:val="20"/>
          <w:szCs w:val="20"/>
          <w:lang w:eastAsia="ru-RU"/>
        </w:rPr>
        <w:t>организации систем здравоохранения, образования, дошкольного воспитания,</w:t>
      </w:r>
    </w:p>
    <w:p w:rsidR="005B5152" w:rsidRPr="005B5152" w:rsidRDefault="005B5152" w:rsidP="005B5152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jc w:val="both"/>
        <w:rPr>
          <w:rFonts w:ascii="Verdana" w:eastAsia="Times New Roman" w:hAnsi="Verdana"/>
          <w:color w:val="454547"/>
          <w:sz w:val="20"/>
          <w:szCs w:val="20"/>
          <w:lang w:eastAsia="ru-RU"/>
        </w:rPr>
      </w:pPr>
      <w:r w:rsidRPr="005B5152">
        <w:rPr>
          <w:rFonts w:ascii="Verdana" w:eastAsia="Times New Roman" w:hAnsi="Verdana"/>
          <w:color w:val="454547"/>
          <w:sz w:val="20"/>
          <w:szCs w:val="20"/>
          <w:lang w:eastAsia="ru-RU"/>
        </w:rPr>
        <w:t>предприятия и организации, связанные с отдыхом и досугом,</w:t>
      </w:r>
    </w:p>
    <w:p w:rsidR="005B5152" w:rsidRPr="005B5152" w:rsidRDefault="005B5152" w:rsidP="005B5152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jc w:val="both"/>
        <w:rPr>
          <w:rFonts w:ascii="Verdana" w:eastAsia="Times New Roman" w:hAnsi="Verdana"/>
          <w:color w:val="454547"/>
          <w:sz w:val="20"/>
          <w:szCs w:val="20"/>
          <w:lang w:eastAsia="ru-RU"/>
        </w:rPr>
      </w:pPr>
      <w:r w:rsidRPr="005B5152">
        <w:rPr>
          <w:rFonts w:ascii="Verdana" w:eastAsia="Times New Roman" w:hAnsi="Verdana"/>
          <w:color w:val="454547"/>
          <w:sz w:val="20"/>
          <w:szCs w:val="20"/>
          <w:lang w:eastAsia="ru-RU"/>
        </w:rPr>
        <w:t>предприятия сферы услуг,</w:t>
      </w:r>
    </w:p>
    <w:p w:rsidR="005B5152" w:rsidRPr="005B5152" w:rsidRDefault="005B5152" w:rsidP="005B5152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jc w:val="both"/>
        <w:rPr>
          <w:rFonts w:ascii="Verdana" w:eastAsia="Times New Roman" w:hAnsi="Verdana"/>
          <w:color w:val="454547"/>
          <w:sz w:val="20"/>
          <w:szCs w:val="20"/>
          <w:lang w:eastAsia="ru-RU"/>
        </w:rPr>
      </w:pPr>
      <w:r w:rsidRPr="005B5152">
        <w:rPr>
          <w:rFonts w:ascii="Verdana" w:eastAsia="Times New Roman" w:hAnsi="Verdana"/>
          <w:color w:val="454547"/>
          <w:sz w:val="20"/>
          <w:szCs w:val="20"/>
          <w:lang w:eastAsia="ru-RU"/>
        </w:rPr>
        <w:t>спортивно-оздоровительные учреждения,</w:t>
      </w:r>
    </w:p>
    <w:p w:rsidR="005B5152" w:rsidRPr="005B5152" w:rsidRDefault="005B5152" w:rsidP="005B5152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jc w:val="both"/>
        <w:rPr>
          <w:rFonts w:ascii="Verdana" w:eastAsia="Times New Roman" w:hAnsi="Verdana"/>
          <w:color w:val="454547"/>
          <w:sz w:val="20"/>
          <w:szCs w:val="20"/>
          <w:lang w:eastAsia="ru-RU"/>
        </w:rPr>
      </w:pPr>
      <w:r w:rsidRPr="005B5152">
        <w:rPr>
          <w:rFonts w:ascii="Verdana" w:eastAsia="Times New Roman" w:hAnsi="Verdana"/>
          <w:color w:val="454547"/>
          <w:sz w:val="20"/>
          <w:szCs w:val="20"/>
          <w:lang w:eastAsia="ru-RU"/>
        </w:rPr>
        <w:t>учреждения пассажирского транспорта,</w:t>
      </w:r>
    </w:p>
    <w:p w:rsidR="005B5152" w:rsidRPr="005B5152" w:rsidRDefault="005B5152" w:rsidP="005B5152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jc w:val="both"/>
        <w:rPr>
          <w:rFonts w:ascii="Verdana" w:eastAsia="Times New Roman" w:hAnsi="Verdana"/>
          <w:color w:val="454547"/>
          <w:sz w:val="20"/>
          <w:szCs w:val="20"/>
          <w:lang w:eastAsia="ru-RU"/>
        </w:rPr>
      </w:pPr>
      <w:r w:rsidRPr="005B5152">
        <w:rPr>
          <w:rFonts w:ascii="Verdana" w:eastAsia="Times New Roman" w:hAnsi="Verdana"/>
          <w:color w:val="454547"/>
          <w:sz w:val="20"/>
          <w:szCs w:val="20"/>
          <w:lang w:eastAsia="ru-RU"/>
        </w:rPr>
        <w:t>система учреждений, оказывающих услуги правового и финансово-кредитного характера,</w:t>
      </w:r>
    </w:p>
    <w:p w:rsidR="005B5152" w:rsidRPr="005B5152" w:rsidRDefault="005B5152" w:rsidP="005B5152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jc w:val="both"/>
        <w:rPr>
          <w:rFonts w:ascii="Verdana" w:eastAsia="Times New Roman" w:hAnsi="Verdana"/>
          <w:color w:val="454547"/>
          <w:sz w:val="20"/>
          <w:szCs w:val="20"/>
          <w:lang w:eastAsia="ru-RU"/>
        </w:rPr>
      </w:pPr>
      <w:r w:rsidRPr="005B5152">
        <w:rPr>
          <w:rFonts w:ascii="Verdana" w:eastAsia="Times New Roman" w:hAnsi="Verdana"/>
          <w:color w:val="454547"/>
          <w:sz w:val="20"/>
          <w:szCs w:val="20"/>
          <w:lang w:eastAsia="ru-RU"/>
        </w:rPr>
        <w:t>иные объекты социальной инфраструктуры,</w:t>
      </w:r>
    </w:p>
    <w:p w:rsidR="005B5152" w:rsidRPr="005B5152" w:rsidRDefault="005B5152" w:rsidP="005B51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454547"/>
          <w:sz w:val="20"/>
          <w:szCs w:val="20"/>
          <w:lang w:eastAsia="ru-RU"/>
        </w:rPr>
      </w:pPr>
      <w:proofErr w:type="gramStart"/>
      <w:r w:rsidRPr="005B5152">
        <w:rPr>
          <w:rFonts w:ascii="Verdana" w:eastAsia="Times New Roman" w:hAnsi="Verdana"/>
          <w:color w:val="454547"/>
          <w:sz w:val="20"/>
          <w:szCs w:val="20"/>
          <w:lang w:eastAsia="ru-RU"/>
        </w:rPr>
        <w:t>Установлено, что срок лишения свободы за 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составит от шести до восьми лет, а в случае наступления в результате таких деяний смерти человека или иных тяжких последствий - от восьми до десяти</w:t>
      </w:r>
      <w:proofErr w:type="gramEnd"/>
      <w:r w:rsidRPr="005B5152">
        <w:rPr>
          <w:rFonts w:ascii="Verdana" w:eastAsia="Times New Roman" w:hAnsi="Verdana"/>
          <w:color w:val="454547"/>
          <w:sz w:val="20"/>
          <w:szCs w:val="20"/>
          <w:lang w:eastAsia="ru-RU"/>
        </w:rPr>
        <w:t xml:space="preserve"> лет.</w:t>
      </w:r>
    </w:p>
    <w:p w:rsidR="00B52CDB" w:rsidRDefault="00B52CDB"/>
    <w:p w:rsidR="005B5152" w:rsidRDefault="005B5152"/>
    <w:p w:rsidR="005B5152" w:rsidRDefault="005B5152"/>
    <w:p w:rsidR="005B5152" w:rsidRDefault="005B5152"/>
    <w:p w:rsidR="005B5152" w:rsidRDefault="005B5152"/>
    <w:p w:rsidR="005B5152" w:rsidRDefault="005B5152"/>
    <w:p w:rsidR="005B5152" w:rsidRDefault="005B5152"/>
    <w:p w:rsidR="005B5152" w:rsidRDefault="005B5152">
      <w:bookmarkStart w:id="0" w:name="_GoBack"/>
      <w:bookmarkEnd w:id="0"/>
    </w:p>
    <w:sectPr w:rsidR="005B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5979"/>
    <w:multiLevelType w:val="multilevel"/>
    <w:tmpl w:val="A1D8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02565"/>
    <w:multiLevelType w:val="multilevel"/>
    <w:tmpl w:val="756A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73479"/>
    <w:multiLevelType w:val="multilevel"/>
    <w:tmpl w:val="6804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E47BC0"/>
    <w:multiLevelType w:val="multilevel"/>
    <w:tmpl w:val="720A8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01489"/>
    <w:multiLevelType w:val="multilevel"/>
    <w:tmpl w:val="F94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1F"/>
    <w:rsid w:val="005B5152"/>
    <w:rsid w:val="007C7261"/>
    <w:rsid w:val="009A131F"/>
    <w:rsid w:val="00B5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7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153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11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52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8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0079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7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87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3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2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711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595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13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5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2364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5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91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6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2019-12-12T12:23:00Z</dcterms:created>
  <dcterms:modified xsi:type="dcterms:W3CDTF">2019-12-13T07:39:00Z</dcterms:modified>
</cp:coreProperties>
</file>