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43" w:rsidRPr="009E2DD4" w:rsidRDefault="002E6043" w:rsidP="002E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2DD4">
        <w:rPr>
          <w:rFonts w:ascii="Times New Roman" w:hAnsi="Times New Roman"/>
          <w:b/>
          <w:bCs/>
          <w:sz w:val="28"/>
          <w:szCs w:val="28"/>
        </w:rPr>
        <w:t>СЕЛЬСКАЯ  ДУМА</w:t>
      </w:r>
    </w:p>
    <w:p w:rsidR="002E6043" w:rsidRPr="009E2DD4" w:rsidRDefault="002E6043" w:rsidP="002E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2DD4">
        <w:rPr>
          <w:rFonts w:ascii="Times New Roman" w:hAnsi="Times New Roman"/>
          <w:b/>
          <w:bCs/>
          <w:sz w:val="28"/>
          <w:szCs w:val="28"/>
        </w:rPr>
        <w:t>сельского поселения «Деревня Михеево»</w:t>
      </w:r>
    </w:p>
    <w:p w:rsidR="002E6043" w:rsidRPr="009E2DD4" w:rsidRDefault="002E6043" w:rsidP="002E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2DD4">
        <w:rPr>
          <w:rFonts w:ascii="Times New Roman" w:hAnsi="Times New Roman"/>
          <w:b/>
          <w:bCs/>
          <w:sz w:val="28"/>
          <w:szCs w:val="28"/>
        </w:rPr>
        <w:t xml:space="preserve">Медынского района </w:t>
      </w:r>
    </w:p>
    <w:p w:rsidR="002E6043" w:rsidRPr="009E2DD4" w:rsidRDefault="002E6043" w:rsidP="002E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2DD4">
        <w:rPr>
          <w:rFonts w:ascii="Times New Roman" w:hAnsi="Times New Roman"/>
          <w:b/>
          <w:bCs/>
          <w:sz w:val="28"/>
          <w:szCs w:val="28"/>
        </w:rPr>
        <w:t>Калужской области</w:t>
      </w:r>
    </w:p>
    <w:p w:rsidR="002E6043" w:rsidRPr="009E2DD4" w:rsidRDefault="009E2DD4" w:rsidP="002E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2DD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</w:t>
      </w:r>
      <w:r w:rsidR="006B4DE7"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</w:p>
    <w:p w:rsidR="002E6043" w:rsidRPr="009E2DD4" w:rsidRDefault="002E6043" w:rsidP="002E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6043" w:rsidRPr="009E2DD4" w:rsidRDefault="002E6043" w:rsidP="002E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2DD4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E6043" w:rsidRPr="009E2DD4" w:rsidRDefault="002E6043" w:rsidP="002E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6043" w:rsidRPr="009E2DD4" w:rsidRDefault="002E6043" w:rsidP="002E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6043" w:rsidRPr="00407B86" w:rsidRDefault="00E900F3" w:rsidP="002E6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7B86">
        <w:rPr>
          <w:rFonts w:ascii="Times New Roman" w:hAnsi="Times New Roman"/>
          <w:bCs/>
          <w:sz w:val="28"/>
          <w:szCs w:val="28"/>
        </w:rPr>
        <w:t xml:space="preserve">От  </w:t>
      </w:r>
      <w:r w:rsidR="006B4DE7" w:rsidRPr="00407B86">
        <w:rPr>
          <w:rFonts w:ascii="Times New Roman" w:hAnsi="Times New Roman"/>
          <w:bCs/>
          <w:sz w:val="28"/>
          <w:szCs w:val="28"/>
        </w:rPr>
        <w:t xml:space="preserve">19 октября    </w:t>
      </w:r>
      <w:r w:rsidR="009E2DD4" w:rsidRPr="00407B86">
        <w:rPr>
          <w:rFonts w:ascii="Times New Roman" w:hAnsi="Times New Roman"/>
          <w:bCs/>
          <w:sz w:val="28"/>
          <w:szCs w:val="28"/>
        </w:rPr>
        <w:t xml:space="preserve"> 2018</w:t>
      </w:r>
      <w:r w:rsidR="002E6043" w:rsidRPr="00407B86">
        <w:rPr>
          <w:rFonts w:ascii="Times New Roman" w:hAnsi="Times New Roman"/>
          <w:bCs/>
          <w:sz w:val="28"/>
          <w:szCs w:val="28"/>
        </w:rPr>
        <w:t xml:space="preserve"> года                                </w:t>
      </w:r>
      <w:r w:rsidR="009E2DD4" w:rsidRPr="00407B86">
        <w:rPr>
          <w:rFonts w:ascii="Times New Roman" w:hAnsi="Times New Roman"/>
          <w:bCs/>
          <w:sz w:val="28"/>
          <w:szCs w:val="28"/>
        </w:rPr>
        <w:t xml:space="preserve">                            № </w:t>
      </w:r>
      <w:r w:rsidR="006B4DE7" w:rsidRPr="00407B86">
        <w:rPr>
          <w:rFonts w:ascii="Times New Roman" w:hAnsi="Times New Roman"/>
          <w:bCs/>
          <w:sz w:val="28"/>
          <w:szCs w:val="28"/>
        </w:rPr>
        <w:t>87</w:t>
      </w:r>
    </w:p>
    <w:p w:rsidR="002E6043" w:rsidRPr="00407B86" w:rsidRDefault="002E6043" w:rsidP="002E6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2DD4">
        <w:rPr>
          <w:rFonts w:ascii="Times New Roman" w:hAnsi="Times New Roman"/>
          <w:bCs/>
          <w:sz w:val="28"/>
          <w:szCs w:val="28"/>
        </w:rPr>
        <w:t xml:space="preserve">   О</w:t>
      </w:r>
      <w:r w:rsidR="006B4DE7">
        <w:rPr>
          <w:rFonts w:ascii="Times New Roman" w:hAnsi="Times New Roman"/>
          <w:bCs/>
          <w:sz w:val="28"/>
          <w:szCs w:val="28"/>
        </w:rPr>
        <w:t xml:space="preserve">б утверждении </w:t>
      </w:r>
      <w:r w:rsidR="006B4DE7">
        <w:rPr>
          <w:rFonts w:ascii="Times New Roman" w:eastAsia="Calibri" w:hAnsi="Times New Roman"/>
          <w:sz w:val="28"/>
          <w:szCs w:val="28"/>
          <w:lang w:eastAsia="en-US"/>
        </w:rPr>
        <w:t>Программы</w:t>
      </w:r>
      <w:r w:rsidRPr="009E2DD4">
        <w:rPr>
          <w:rFonts w:ascii="Times New Roman" w:eastAsia="Calibri" w:hAnsi="Times New Roman"/>
          <w:sz w:val="28"/>
          <w:szCs w:val="28"/>
          <w:lang w:eastAsia="en-US"/>
        </w:rPr>
        <w:t xml:space="preserve"> комплексного развития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2DD4">
        <w:rPr>
          <w:rFonts w:ascii="Times New Roman" w:eastAsia="Calibri" w:hAnsi="Times New Roman"/>
          <w:sz w:val="28"/>
          <w:szCs w:val="28"/>
          <w:lang w:eastAsia="en-US"/>
        </w:rPr>
        <w:t xml:space="preserve">социальной инфраструктуры на территории </w:t>
      </w:r>
      <w:proofErr w:type="gramStart"/>
      <w:r w:rsidRPr="009E2DD4">
        <w:rPr>
          <w:rFonts w:ascii="Times New Roman" w:eastAsia="Calibri" w:hAnsi="Times New Roman"/>
          <w:sz w:val="28"/>
          <w:szCs w:val="28"/>
          <w:lang w:eastAsia="en-US"/>
        </w:rPr>
        <w:t>сельского</w:t>
      </w:r>
      <w:proofErr w:type="gramEnd"/>
    </w:p>
    <w:p w:rsidR="009E2DD4" w:rsidRPr="009E2DD4" w:rsidRDefault="009E2DD4" w:rsidP="009E2DD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2DD4">
        <w:rPr>
          <w:rFonts w:ascii="Times New Roman" w:eastAsia="Calibri" w:hAnsi="Times New Roman"/>
          <w:sz w:val="28"/>
          <w:szCs w:val="28"/>
          <w:lang w:eastAsia="en-US"/>
        </w:rPr>
        <w:t>поселения «Деревня Михеево» на 2017-2037 годы.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u w:val="single"/>
          <w:lang w:eastAsia="en-US"/>
        </w:rPr>
      </w:pPr>
    </w:p>
    <w:p w:rsidR="002E6043" w:rsidRPr="009E2DD4" w:rsidRDefault="002E6043" w:rsidP="002E6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2DD4">
        <w:rPr>
          <w:rFonts w:ascii="Times New Roman" w:hAnsi="Times New Roman"/>
          <w:bCs/>
          <w:sz w:val="28"/>
          <w:szCs w:val="28"/>
        </w:rPr>
        <w:t xml:space="preserve">         </w:t>
      </w:r>
    </w:p>
    <w:p w:rsidR="009E2DD4" w:rsidRPr="009E2DD4" w:rsidRDefault="009E2DD4" w:rsidP="009E2DD4">
      <w:pPr>
        <w:keepNext/>
        <w:spacing w:before="240" w:after="60"/>
        <w:ind w:right="141" w:firstLine="993"/>
        <w:jc w:val="both"/>
        <w:outlineLvl w:val="0"/>
        <w:rPr>
          <w:rFonts w:ascii="Times New Roman" w:hAnsi="Times New Roman"/>
          <w:bCs/>
          <w:kern w:val="32"/>
          <w:sz w:val="28"/>
          <w:szCs w:val="28"/>
          <w:lang w:eastAsia="en-US"/>
        </w:rPr>
      </w:pPr>
      <w:r w:rsidRPr="009E2DD4">
        <w:rPr>
          <w:rFonts w:ascii="Times New Roman" w:hAnsi="Times New Roman"/>
          <w:b/>
          <w:bCs/>
          <w:color w:val="000000"/>
          <w:kern w:val="32"/>
          <w:sz w:val="28"/>
          <w:szCs w:val="28"/>
          <w:lang w:val="x-none" w:eastAsia="en-US"/>
        </w:rPr>
        <w:t xml:space="preserve">         </w:t>
      </w:r>
      <w:r w:rsidRPr="009E2DD4">
        <w:rPr>
          <w:rFonts w:ascii="Times New Roman" w:hAnsi="Times New Roman"/>
          <w:bCs/>
          <w:color w:val="000000"/>
          <w:kern w:val="32"/>
          <w:sz w:val="28"/>
          <w:szCs w:val="28"/>
          <w:lang w:val="x-none" w:eastAsia="en-US"/>
        </w:rPr>
        <w:t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Генеральным планом  сельского поселения «</w:t>
      </w:r>
      <w:r w:rsidRPr="009E2DD4">
        <w:rPr>
          <w:rFonts w:ascii="Times New Roman" w:hAnsi="Times New Roman"/>
          <w:bCs/>
          <w:color w:val="000000"/>
          <w:kern w:val="32"/>
          <w:sz w:val="28"/>
          <w:szCs w:val="28"/>
          <w:lang w:eastAsia="en-US"/>
        </w:rPr>
        <w:t>Деревня Михеево</w:t>
      </w:r>
      <w:r w:rsidRPr="009E2DD4">
        <w:rPr>
          <w:rFonts w:ascii="Times New Roman" w:hAnsi="Times New Roman"/>
          <w:bCs/>
          <w:color w:val="000000"/>
          <w:kern w:val="32"/>
          <w:sz w:val="28"/>
          <w:szCs w:val="28"/>
          <w:lang w:val="x-none" w:eastAsia="en-US"/>
        </w:rPr>
        <w:t xml:space="preserve">», </w:t>
      </w:r>
      <w:r w:rsidRPr="009E2DD4">
        <w:rPr>
          <w:rFonts w:ascii="Times New Roman" w:hAnsi="Times New Roman"/>
          <w:bCs/>
          <w:kern w:val="32"/>
          <w:sz w:val="28"/>
          <w:szCs w:val="28"/>
          <w:lang w:eastAsia="en-US"/>
        </w:rPr>
        <w:t xml:space="preserve">сельская Дума </w:t>
      </w:r>
      <w:r w:rsidRPr="009E2DD4">
        <w:rPr>
          <w:rFonts w:ascii="Times New Roman" w:hAnsi="Times New Roman"/>
          <w:bCs/>
          <w:kern w:val="32"/>
          <w:sz w:val="28"/>
          <w:szCs w:val="28"/>
          <w:lang w:val="x-none" w:eastAsia="en-US"/>
        </w:rPr>
        <w:t xml:space="preserve"> сельского поселения </w:t>
      </w:r>
      <w:r w:rsidRPr="009E2DD4">
        <w:rPr>
          <w:rFonts w:ascii="Times New Roman" w:hAnsi="Times New Roman"/>
          <w:bCs/>
          <w:kern w:val="32"/>
          <w:sz w:val="28"/>
          <w:szCs w:val="28"/>
          <w:lang w:eastAsia="en-US"/>
        </w:rPr>
        <w:t>«Деревня Михеево</w:t>
      </w:r>
      <w:r w:rsidRPr="009E2DD4">
        <w:rPr>
          <w:rFonts w:ascii="Times New Roman" w:hAnsi="Times New Roman"/>
          <w:bCs/>
          <w:kern w:val="32"/>
          <w:sz w:val="28"/>
          <w:szCs w:val="28"/>
          <w:lang w:val="x-none" w:eastAsia="en-US"/>
        </w:rPr>
        <w:t xml:space="preserve">» </w:t>
      </w:r>
    </w:p>
    <w:p w:rsidR="002E6043" w:rsidRPr="009E2DD4" w:rsidRDefault="002E6043" w:rsidP="002E6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E6043" w:rsidRPr="009E2DD4" w:rsidRDefault="002E6043" w:rsidP="002E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6043" w:rsidRPr="009E2DD4" w:rsidRDefault="002E6043" w:rsidP="002E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2DD4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2E6043" w:rsidRPr="009E2DD4" w:rsidRDefault="002E6043" w:rsidP="002E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2DD4" w:rsidRPr="006B4DE7" w:rsidRDefault="009E2DD4" w:rsidP="006B4D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4DE7">
        <w:rPr>
          <w:rFonts w:ascii="Times New Roman" w:hAnsi="Times New Roman"/>
          <w:color w:val="000000"/>
          <w:sz w:val="28"/>
          <w:szCs w:val="28"/>
        </w:rPr>
        <w:t>Утвердить Программу комплексного развития социальной инфраструктуры на территории сельского поселения «Деревня Михеево</w:t>
      </w:r>
      <w:r w:rsidRPr="006B4DE7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 w:rsidRPr="006B4DE7">
        <w:rPr>
          <w:rFonts w:ascii="Times New Roman" w:hAnsi="Times New Roman"/>
          <w:color w:val="000000"/>
          <w:sz w:val="28"/>
          <w:szCs w:val="28"/>
        </w:rPr>
        <w:t>на 2</w:t>
      </w:r>
      <w:r w:rsidR="006B4DE7" w:rsidRPr="006B4DE7">
        <w:rPr>
          <w:rFonts w:ascii="Times New Roman" w:hAnsi="Times New Roman"/>
          <w:color w:val="000000"/>
          <w:sz w:val="28"/>
          <w:szCs w:val="28"/>
        </w:rPr>
        <w:t>017-2037 годы.</w:t>
      </w:r>
    </w:p>
    <w:p w:rsidR="006B4DE7" w:rsidRPr="006B4DE7" w:rsidRDefault="006B4DE7" w:rsidP="006B4D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сельской Думы  сельского поселения «Деревня Михеево» 16 марта 2017 года №39 признать утратившим силу. </w:t>
      </w:r>
    </w:p>
    <w:p w:rsidR="002E6043" w:rsidRPr="009E2DD4" w:rsidRDefault="002E6043" w:rsidP="002E6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2DD4">
        <w:rPr>
          <w:rFonts w:ascii="Times New Roman" w:hAnsi="Times New Roman"/>
          <w:bCs/>
          <w:sz w:val="28"/>
          <w:szCs w:val="28"/>
        </w:rPr>
        <w:t xml:space="preserve">        2. Настоящее Решение вступает в силу после  </w:t>
      </w:r>
      <w:r w:rsidR="006B4DE7">
        <w:rPr>
          <w:rFonts w:ascii="Times New Roman" w:hAnsi="Times New Roman"/>
          <w:bCs/>
          <w:sz w:val="28"/>
          <w:szCs w:val="28"/>
        </w:rPr>
        <w:t xml:space="preserve">его официального </w:t>
      </w:r>
      <w:r w:rsidRPr="009E2DD4">
        <w:rPr>
          <w:rFonts w:ascii="Times New Roman" w:hAnsi="Times New Roman"/>
          <w:bCs/>
          <w:sz w:val="28"/>
          <w:szCs w:val="28"/>
        </w:rPr>
        <w:t xml:space="preserve">обнародования. </w:t>
      </w:r>
    </w:p>
    <w:p w:rsidR="002E6043" w:rsidRPr="009E2DD4" w:rsidRDefault="002E6043" w:rsidP="002E6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E6043" w:rsidRPr="009E2DD4" w:rsidRDefault="002E6043" w:rsidP="002E6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E6043" w:rsidRPr="009E2DD4" w:rsidRDefault="002E6043" w:rsidP="002E6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2DD4">
        <w:rPr>
          <w:rFonts w:ascii="Times New Roman" w:hAnsi="Times New Roman"/>
          <w:bCs/>
          <w:sz w:val="28"/>
          <w:szCs w:val="28"/>
        </w:rPr>
        <w:t>Глава сельского поселения</w:t>
      </w:r>
    </w:p>
    <w:p w:rsidR="002E6043" w:rsidRPr="009E2DD4" w:rsidRDefault="002E6043" w:rsidP="002E6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2DD4">
        <w:rPr>
          <w:rFonts w:ascii="Times New Roman" w:hAnsi="Times New Roman"/>
          <w:bCs/>
          <w:sz w:val="28"/>
          <w:szCs w:val="28"/>
        </w:rPr>
        <w:t>«Деревня Михеево»:                                                                Л.Н. Костенникова</w:t>
      </w:r>
    </w:p>
    <w:p w:rsidR="002E6043" w:rsidRPr="009E2DD4" w:rsidRDefault="002E6043" w:rsidP="002E6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</w:p>
    <w:p w:rsidR="002E6043" w:rsidRPr="009E2DD4" w:rsidRDefault="002E6043" w:rsidP="002E6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</w:p>
    <w:p w:rsidR="002E6043" w:rsidRPr="009E2DD4" w:rsidRDefault="002E6043" w:rsidP="002E6043">
      <w:pPr>
        <w:rPr>
          <w:sz w:val="28"/>
          <w:szCs w:val="28"/>
        </w:rPr>
      </w:pPr>
    </w:p>
    <w:p w:rsidR="003D00D3" w:rsidRDefault="003D00D3"/>
    <w:p w:rsidR="009E2DD4" w:rsidRDefault="009E2DD4"/>
    <w:p w:rsidR="009E2DD4" w:rsidRDefault="009E2DD4"/>
    <w:p w:rsidR="009E2DD4" w:rsidRDefault="009E2DD4"/>
    <w:p w:rsidR="009E2DD4" w:rsidRPr="009E2DD4" w:rsidRDefault="009E2DD4" w:rsidP="009E2DD4">
      <w:pPr>
        <w:keepNext/>
        <w:spacing w:after="0" w:line="240" w:lineRule="auto"/>
        <w:ind w:firstLine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</w:t>
      </w:r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</w:t>
      </w:r>
      <w:proofErr w:type="gramStart"/>
      <w:r w:rsidRPr="009E2DD4">
        <w:rPr>
          <w:rFonts w:ascii="Times New Roman" w:eastAsia="Calibri" w:hAnsi="Times New Roman"/>
          <w:sz w:val="24"/>
          <w:szCs w:val="24"/>
          <w:lang w:eastAsia="en-US"/>
        </w:rPr>
        <w:t>к</w:t>
      </w:r>
      <w:proofErr w:type="gramEnd"/>
    </w:p>
    <w:p w:rsidR="009E2DD4" w:rsidRPr="009E2DD4" w:rsidRDefault="009E2DD4" w:rsidP="009E2DD4">
      <w:pPr>
        <w:keepNext/>
        <w:spacing w:after="0" w:line="240" w:lineRule="auto"/>
        <w:ind w:firstLine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 Решению сельской Думы</w:t>
      </w:r>
    </w:p>
    <w:p w:rsidR="009E2DD4" w:rsidRPr="009E2DD4" w:rsidRDefault="00F81A04" w:rsidP="009E2DD4">
      <w:pPr>
        <w:keepNext/>
        <w:spacing w:after="0" w:line="240" w:lineRule="auto"/>
        <w:ind w:firstLine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</w:t>
      </w:r>
      <w:r w:rsidR="009E2DD4"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поселения «Деревня Михеево» </w:t>
      </w:r>
    </w:p>
    <w:p w:rsidR="009E2DD4" w:rsidRPr="009E2DD4" w:rsidRDefault="00F81A04" w:rsidP="009E2DD4">
      <w:pPr>
        <w:keepNext/>
        <w:spacing w:after="0" w:line="240" w:lineRule="auto"/>
        <w:ind w:firstLine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от </w:t>
      </w:r>
      <w:r w:rsidR="006B4DE7">
        <w:rPr>
          <w:rFonts w:ascii="Times New Roman" w:eastAsia="Calibri" w:hAnsi="Times New Roman"/>
          <w:sz w:val="24"/>
          <w:szCs w:val="24"/>
          <w:lang w:eastAsia="en-US"/>
        </w:rPr>
        <w:t xml:space="preserve">19.10.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2018 года № </w:t>
      </w:r>
      <w:r w:rsidR="009E2DD4"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B4DE7">
        <w:rPr>
          <w:rFonts w:ascii="Times New Roman" w:eastAsia="Calibri" w:hAnsi="Times New Roman"/>
          <w:sz w:val="24"/>
          <w:szCs w:val="24"/>
          <w:lang w:eastAsia="en-US"/>
        </w:rPr>
        <w:t>87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A04" w:rsidRDefault="00F81A04" w:rsidP="009E2DD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  <w:r w:rsidR="009E2DD4" w:rsidRPr="00F81A04">
        <w:rPr>
          <w:rFonts w:ascii="Times New Roman" w:hAnsi="Times New Roman"/>
          <w:b/>
          <w:bCs/>
          <w:color w:val="000000"/>
          <w:sz w:val="24"/>
          <w:szCs w:val="24"/>
        </w:rPr>
        <w:t>ПРОГРАММА</w:t>
      </w:r>
    </w:p>
    <w:p w:rsidR="009E2DD4" w:rsidRPr="00F81A04" w:rsidRDefault="009E2DD4" w:rsidP="009E2DD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1A04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КОМПЛЕКСНОГО РАЗВИТИЯ СОЦИАЛЬНОЙ ИНФРАСТРУКТУРЫ НА ТЕРРИТОРИИ СЕЛЬСКОГО</w:t>
      </w:r>
      <w:r w:rsidR="00F81A04" w:rsidRPr="00F81A04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ПОСЕЛЕНИЯ </w:t>
      </w:r>
      <w:r w:rsidRPr="00F81A04">
        <w:rPr>
          <w:rFonts w:ascii="Times New Roman" w:hAnsi="Times New Roman"/>
          <w:b/>
          <w:bCs/>
          <w:color w:val="000000"/>
          <w:sz w:val="24"/>
          <w:szCs w:val="24"/>
        </w:rPr>
        <w:t>«ДЕРЕВНЯ МИХЕЕВО» НА 2017-2037 годы.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b/>
          <w:bCs/>
          <w:color w:val="000000"/>
          <w:sz w:val="24"/>
          <w:szCs w:val="24"/>
        </w:rPr>
        <w:t>Паспорт программы.</w:t>
      </w: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75"/>
        <w:gridCol w:w="7200"/>
      </w:tblGrid>
      <w:tr w:rsidR="009E2DD4" w:rsidRPr="009E2DD4" w:rsidTr="009E2DD4">
        <w:trPr>
          <w:trHeight w:val="1140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 Программа комплексного развития социальной инфраструктуры на территории сельского поселения «Деревня Михеево» на 2017-2037 годы.</w:t>
            </w:r>
          </w:p>
        </w:tc>
      </w:tr>
      <w:tr w:rsidR="009E2DD4" w:rsidRPr="009E2DD4" w:rsidTr="009E2DD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Градостроительный Кодекс Российской Федерации,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01.10.2015 г. №1050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Генеральный план сельского поселения «Деревня Михеево»,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Устав сельского поселения «Деревня Михеево».</w:t>
            </w:r>
          </w:p>
        </w:tc>
      </w:tr>
      <w:tr w:rsidR="009E2DD4" w:rsidRPr="009E2DD4" w:rsidTr="009E2DD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 программы: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Разработчик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«Деревня Михеево»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«Деревня Михеево»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местонахождение Калужская область, Медынский район, д. Михеево</w:t>
            </w:r>
          </w:p>
        </w:tc>
      </w:tr>
      <w:tr w:rsidR="009E2DD4" w:rsidRPr="009E2DD4" w:rsidTr="009E2DD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Развитие социальной инфраструктуры на территории сельского поселения «Деревня Михеево»</w:t>
            </w:r>
          </w:p>
        </w:tc>
      </w:tr>
      <w:tr w:rsidR="009E2DD4" w:rsidRPr="009E2DD4" w:rsidTr="009E2DD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DD4" w:rsidRPr="009E2DD4" w:rsidRDefault="009E2DD4" w:rsidP="009E2D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</w:rPr>
              <w:t>а) безопасность, качество и эффективность использования населением объектов социальной инфраструктуры поселения;</w:t>
            </w:r>
          </w:p>
          <w:p w:rsidR="009E2DD4" w:rsidRPr="009E2DD4" w:rsidRDefault="009E2DD4" w:rsidP="009E2D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</w:rPr>
              <w:t>б) доступность объектов социальной инфраструктуры поселения для населения поселения, в соответствии с нормативами градостроительного проектирования СП «Деревня Михеево»</w:t>
            </w:r>
          </w:p>
          <w:p w:rsidR="009E2DD4" w:rsidRPr="009E2DD4" w:rsidRDefault="009E2DD4" w:rsidP="009E2D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</w:rPr>
              <w:t>в) 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поселения;</w:t>
            </w:r>
          </w:p>
          <w:p w:rsidR="009E2DD4" w:rsidRPr="009E2DD4" w:rsidRDefault="009E2DD4" w:rsidP="009E2D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</w:rPr>
              <w:t>г) достижение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 в соответствии с нормативами градостроительного проектирования СП «Деревня Михеево»;</w:t>
            </w:r>
          </w:p>
          <w:p w:rsidR="009E2DD4" w:rsidRPr="009E2DD4" w:rsidRDefault="009E2DD4" w:rsidP="009E2D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</w:rPr>
              <w:t>д) эффективность функционирования действующей социальной инфраструктуры</w:t>
            </w:r>
          </w:p>
        </w:tc>
      </w:tr>
      <w:tr w:rsidR="009E2DD4" w:rsidRPr="009E2DD4" w:rsidTr="009E2DD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2DD4">
              <w:rPr>
                <w:rFonts w:ascii="Times New Roman" w:hAnsi="Times New Roman"/>
                <w:b/>
                <w:sz w:val="24"/>
                <w:szCs w:val="24"/>
              </w:rPr>
              <w:t xml:space="preserve">Целевые показатели </w:t>
            </w:r>
            <w:r w:rsidRPr="009E2D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(индикаторы) обеспеченности населения объектами социальной инфраструктуры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Достижение расчетного уровня обеспеченности населения услугами </w:t>
            </w:r>
            <w:r w:rsidRPr="009E2D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областях образования, здравоохранения, физической культуры и спорта, культуры (библиотека, СДК). </w:t>
            </w:r>
          </w:p>
        </w:tc>
      </w:tr>
      <w:tr w:rsidR="009E2DD4" w:rsidRPr="009E2DD4" w:rsidTr="009E2DD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2D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В соответствии с Таблицей 7</w:t>
            </w:r>
          </w:p>
        </w:tc>
      </w:tr>
      <w:tr w:rsidR="009E2DD4" w:rsidRPr="009E2DD4" w:rsidTr="009E2DD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2017-2037 годы</w:t>
            </w:r>
          </w:p>
        </w:tc>
      </w:tr>
      <w:tr w:rsidR="009E2DD4" w:rsidRPr="009E2DD4" w:rsidTr="009E2DD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Программа финансируется из местного, районного, областного и федерального бюджетов, инвестиционных ресурсов предприятий, организаций, предпринимателей.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Прогнозный общий объем финансирования Программы на период  2017-2037 годов составляет   62000,00  тыс. руб., в том числе по годам: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2017 год – 21000,00 тыс. руб.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2018 год – 21000,00 тыс. руб.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2019 год – 1000,00 тыс. руб.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2020 год – 1000,00 тыс. руб.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2021 год – 2000,00 тыс. руб.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2022 – 2037 годы – 16000,00 тыс. руб.</w:t>
            </w:r>
          </w:p>
        </w:tc>
      </w:tr>
      <w:tr w:rsidR="009E2DD4" w:rsidRPr="009E2DD4" w:rsidTr="009E2DD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2DD4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Реконструкция существующих объектов социальной инфраструктуры позволит обеспечить население безопасными и доступными объектами  социальной инфраструктуры повысит качество услуг в сфере социальной инфраструктуры к 2037 году.</w:t>
            </w:r>
          </w:p>
        </w:tc>
      </w:tr>
    </w:tbl>
    <w:p w:rsidR="009E2DD4" w:rsidRPr="009E2DD4" w:rsidRDefault="009E2DD4" w:rsidP="009E2DD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2DD4" w:rsidRPr="009E2DD4" w:rsidRDefault="009E2DD4" w:rsidP="009E2D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br w:type="page"/>
      </w:r>
      <w:r w:rsidRPr="009E2DD4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lastRenderedPageBreak/>
        <w:t>Введение</w:t>
      </w:r>
    </w:p>
    <w:p w:rsidR="009E2DD4" w:rsidRPr="009E2DD4" w:rsidRDefault="009E2DD4" w:rsidP="009E2DD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 xml:space="preserve">     Программа комплексного развития социальной инфраструктуры сельского поселения «Деревня Михеево»  разработана в соответствии с требованиями Градостроительного кодекса РФ, требованиями Постановления Правительства РФ от 01 октября 2015 года №1050 «Об утверждении требований к программам комплексного развития социальной инфраструктуры поселений, городских округов». Стратегический план развития сельского поселения отвечает потребностям  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на территории сельского поселения «Деревня Михеево»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 xml:space="preserve">     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 xml:space="preserve">     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«Деревня Михеево»  - доступные для потенциала территории, адекватные географическому, демографическому, экономическому, социокультурному потенциалу.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 xml:space="preserve">       Главной целью Программы является повышение качества жизни населения, его занятости и </w:t>
      </w:r>
      <w:proofErr w:type="spellStart"/>
      <w:r w:rsidRPr="009E2DD4">
        <w:rPr>
          <w:rFonts w:ascii="Times New Roman" w:hAnsi="Times New Roman"/>
          <w:color w:val="000000"/>
          <w:sz w:val="24"/>
          <w:szCs w:val="24"/>
        </w:rPr>
        <w:t>самозанятости</w:t>
      </w:r>
      <w:proofErr w:type="spellEnd"/>
      <w:r w:rsidRPr="009E2DD4">
        <w:rPr>
          <w:rFonts w:ascii="Times New Roman" w:hAnsi="Times New Roman"/>
          <w:color w:val="000000"/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</w:t>
      </w:r>
    </w:p>
    <w:p w:rsidR="009E2DD4" w:rsidRPr="009E2DD4" w:rsidRDefault="009E2DD4" w:rsidP="009E2DD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В первую очередь, это налаживание эффективного управления, рационального использования финансов и собственности. </w:t>
      </w:r>
    </w:p>
    <w:p w:rsidR="009E2DD4" w:rsidRPr="009E2DD4" w:rsidRDefault="009E2DD4" w:rsidP="009E2DD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>Для обеспечения условий  успешного выполнения мероприятий  Программы, необходимо 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сельского поселения.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DD4" w:rsidRPr="009E2DD4" w:rsidRDefault="009E2DD4" w:rsidP="009E2DD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2DD4">
        <w:rPr>
          <w:rFonts w:ascii="Times New Roman" w:hAnsi="Times New Roman"/>
          <w:b/>
          <w:bCs/>
          <w:color w:val="000000"/>
          <w:sz w:val="24"/>
          <w:szCs w:val="24"/>
        </w:rPr>
        <w:t>1. Характеристика существующего состояния социальной инфраструктуры и</w:t>
      </w:r>
    </w:p>
    <w:p w:rsidR="009E2DD4" w:rsidRPr="009E2DD4" w:rsidRDefault="009E2DD4" w:rsidP="009E2DD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2DD4">
        <w:rPr>
          <w:rFonts w:ascii="Times New Roman" w:hAnsi="Times New Roman"/>
          <w:b/>
          <w:bCs/>
          <w:color w:val="000000"/>
          <w:sz w:val="24"/>
          <w:szCs w:val="24"/>
        </w:rPr>
        <w:t>экономическая ситуация поселения</w:t>
      </w:r>
    </w:p>
    <w:p w:rsidR="009E2DD4" w:rsidRPr="009E2DD4" w:rsidRDefault="009E2DD4" w:rsidP="009E2DD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2DD4" w:rsidRPr="009E2DD4" w:rsidRDefault="009E2DD4" w:rsidP="009E2DD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2DD4">
        <w:rPr>
          <w:rFonts w:ascii="Times New Roman" w:hAnsi="Times New Roman"/>
          <w:b/>
          <w:color w:val="000000"/>
          <w:sz w:val="24"/>
          <w:szCs w:val="24"/>
        </w:rPr>
        <w:t>А) описание социально-экономического состояния поселения, городского округа, сведения о градостроительной деятельности на территории поселения</w:t>
      </w:r>
    </w:p>
    <w:p w:rsidR="009E2DD4" w:rsidRPr="009E2DD4" w:rsidRDefault="009E2DD4" w:rsidP="009E2DD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b/>
          <w:bCs/>
          <w:color w:val="000000"/>
          <w:sz w:val="24"/>
          <w:szCs w:val="24"/>
        </w:rPr>
        <w:t>Анализ социального развития сельского поселения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Общая площадь сельского поселения «Деревня Михеево» составляет 8031 га. Численность населения на 01.01.2017 года  составила 514 человек. В состав поселения входят </w:t>
      </w:r>
      <w:r w:rsidRPr="009E2DD4">
        <w:rPr>
          <w:rFonts w:ascii="Times New Roman" w:hAnsi="Times New Roman"/>
          <w:sz w:val="24"/>
          <w:szCs w:val="24"/>
        </w:rPr>
        <w:t>деревни: Агеевка, Васильевское, Горнево, Клины, Михеево, Подолино, Пушкино, Самсоново и Уланово.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2DD4">
        <w:rPr>
          <w:rFonts w:ascii="Times New Roman" w:hAnsi="Times New Roman"/>
          <w:b/>
          <w:bCs/>
          <w:color w:val="000000"/>
          <w:sz w:val="24"/>
          <w:szCs w:val="24"/>
        </w:rPr>
        <w:t>Наличие земельных ресурсов  сельского поселения «Деревня Михеево»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>Таблица 1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5046"/>
        <w:gridCol w:w="1830"/>
        <w:gridCol w:w="1780"/>
      </w:tblGrid>
      <w:tr w:rsidR="009E2DD4" w:rsidRPr="009E2DD4" w:rsidTr="009E2DD4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x-none"/>
              </w:rPr>
            </w:pPr>
            <w:r w:rsidRPr="009E2D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x-none"/>
              </w:rPr>
              <w:t>№ 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x-none"/>
              </w:rPr>
            </w:pPr>
            <w:r w:rsidRPr="009E2D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x-none"/>
              </w:rPr>
              <w:t>Категория земель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x-none"/>
              </w:rPr>
            </w:pPr>
            <w:r w:rsidRPr="009E2D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x-none"/>
              </w:rPr>
              <w:t>Площадь,</w:t>
            </w:r>
          </w:p>
          <w:p w:rsidR="009E2DD4" w:rsidRPr="009E2DD4" w:rsidRDefault="009E2DD4" w:rsidP="009E2DD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x-none"/>
              </w:rPr>
            </w:pPr>
            <w:r w:rsidRPr="009E2D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x-none"/>
              </w:rPr>
              <w:t>га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D4" w:rsidRPr="009E2DD4" w:rsidRDefault="009E2DD4" w:rsidP="009E2DD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x-none"/>
              </w:rPr>
            </w:pPr>
            <w:r w:rsidRPr="009E2D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 w:eastAsia="x-none"/>
              </w:rPr>
              <w:t>Процент (%) к общей площади МО</w:t>
            </w:r>
          </w:p>
        </w:tc>
      </w:tr>
      <w:tr w:rsidR="009E2DD4" w:rsidRPr="009E2DD4" w:rsidTr="009E2DD4"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D4" w:rsidRPr="009E2DD4" w:rsidRDefault="009E2DD4" w:rsidP="009E2DD4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9E2DD4">
              <w:rPr>
                <w:rFonts w:ascii="Times New Roman" w:hAnsi="Times New Roman"/>
                <w:bCs/>
                <w:color w:val="000000"/>
                <w:sz w:val="24"/>
                <w:szCs w:val="24"/>
                <w:lang w:val="x-none" w:eastAsia="x-none"/>
              </w:rPr>
              <w:t>Общая площадь территории сельского поселения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407B86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</w:pPr>
            <w:r w:rsidRPr="00407B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x-none"/>
              </w:rPr>
              <w:t>8031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407B86" w:rsidRDefault="009E2DD4" w:rsidP="009E2DD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7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9E2DD4" w:rsidRPr="009E2DD4" w:rsidTr="009E2DD4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9E2DD4">
              <w:rPr>
                <w:rFonts w:ascii="Times New Roman" w:hAnsi="Times New Roman"/>
                <w:bCs/>
                <w:color w:val="000000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9E2DD4">
              <w:rPr>
                <w:rFonts w:ascii="Times New Roman" w:hAnsi="Times New Roman"/>
                <w:bCs/>
                <w:color w:val="000000"/>
                <w:sz w:val="24"/>
                <w:szCs w:val="24"/>
                <w:lang w:val="x-none" w:eastAsia="x-none"/>
              </w:rPr>
              <w:t>Земли сельскохозяйственного назначения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407B86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</w:pPr>
            <w:r w:rsidRPr="00407B86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7296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407B86" w:rsidRDefault="009E2DD4" w:rsidP="009E2DD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7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90,8 %</w:t>
            </w:r>
          </w:p>
        </w:tc>
      </w:tr>
      <w:tr w:rsidR="009E2DD4" w:rsidRPr="009E2DD4" w:rsidTr="009E2DD4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9E2DD4">
              <w:rPr>
                <w:rFonts w:ascii="Times New Roman" w:hAnsi="Times New Roman"/>
                <w:bCs/>
                <w:color w:val="000000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9E2DD4">
              <w:rPr>
                <w:rFonts w:ascii="Times New Roman" w:hAnsi="Times New Roman"/>
                <w:bCs/>
                <w:color w:val="000000"/>
                <w:sz w:val="24"/>
                <w:szCs w:val="24"/>
                <w:lang w:val="x-none" w:eastAsia="x-none"/>
              </w:rPr>
              <w:t>Земли населенных пунктов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407B86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</w:pPr>
            <w:r w:rsidRPr="00407B86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436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407B86" w:rsidRDefault="009E2DD4" w:rsidP="009E2DD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7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5,4%</w:t>
            </w:r>
          </w:p>
        </w:tc>
      </w:tr>
      <w:tr w:rsidR="009E2DD4" w:rsidRPr="009E2DD4" w:rsidTr="009E2DD4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x-none" w:eastAsia="x-none"/>
              </w:rPr>
            </w:pPr>
            <w:r w:rsidRPr="009E2DD4">
              <w:rPr>
                <w:rFonts w:ascii="Times New Roman" w:hAnsi="Times New Roman"/>
                <w:bCs/>
                <w:color w:val="000000"/>
                <w:sz w:val="24"/>
                <w:szCs w:val="24"/>
                <w:lang w:val="x-none" w:eastAsia="x-none"/>
              </w:rPr>
              <w:t>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9E2DD4">
              <w:rPr>
                <w:rFonts w:ascii="Times New Roman" w:hAnsi="Times New Roman"/>
                <w:bCs/>
                <w:color w:val="000000"/>
                <w:sz w:val="24"/>
                <w:szCs w:val="24"/>
                <w:lang w:val="x-none" w:eastAsia="x-none"/>
              </w:rPr>
              <w:t>Земли промышленности, энергетики, транспорта, связи, радиовещания, телевидения, информатики; земли для обеспечения космической деятельности, земли обороны, безопасности и земли специального назначения</w:t>
            </w:r>
            <w:r w:rsidRPr="009E2DD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x-none"/>
              </w:rPr>
              <w:t xml:space="preserve"> и иного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407B86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</w:pPr>
            <w:r w:rsidRPr="00407B86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299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407B86" w:rsidRDefault="009E2DD4" w:rsidP="009E2DD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7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3,8 %</w:t>
            </w:r>
          </w:p>
        </w:tc>
      </w:tr>
    </w:tbl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> 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 xml:space="preserve">Из приведенной таблицы видно, что сельскохозяйственные угодья занимают </w:t>
      </w:r>
      <w:r w:rsidRPr="00407B86">
        <w:rPr>
          <w:rFonts w:ascii="Times New Roman" w:hAnsi="Times New Roman"/>
          <w:color w:val="000000"/>
          <w:sz w:val="24"/>
          <w:szCs w:val="24"/>
        </w:rPr>
        <w:t>90,8 %.</w:t>
      </w:r>
      <w:r w:rsidRPr="009E2DD4">
        <w:rPr>
          <w:rFonts w:ascii="Times New Roman" w:hAnsi="Times New Roman"/>
          <w:color w:val="000000"/>
          <w:sz w:val="24"/>
          <w:szCs w:val="24"/>
        </w:rPr>
        <w:t xml:space="preserve"> Земли сельскохозяйственного назначения являются экономической основой поселения.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b/>
          <w:bCs/>
          <w:color w:val="000000"/>
          <w:sz w:val="24"/>
          <w:szCs w:val="24"/>
        </w:rPr>
        <w:t>Административное деление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 xml:space="preserve"> Сельское поселение «Деревня Михеево» включает в себя 9 населенных пункта, с административным центром в д. Михеево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 Таблица 2</w:t>
      </w:r>
    </w:p>
    <w:tbl>
      <w:tblPr>
        <w:tblW w:w="81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1529"/>
        <w:gridCol w:w="1345"/>
        <w:gridCol w:w="2048"/>
      </w:tblGrid>
      <w:tr w:rsidR="009E2DD4" w:rsidRPr="009E2DD4" w:rsidTr="009E2DD4">
        <w:trPr>
          <w:trHeight w:val="720"/>
          <w:tblCellSpacing w:w="0" w:type="dxa"/>
          <w:jc w:val="center"/>
        </w:trPr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Наименование поселения,  с указанием административного центра 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Наименование населенных пунктов, входящих в состав поселения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Численность населения населенного пункта, чел.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 xml:space="preserve">Расстояние от населенного пункта </w:t>
            </w:r>
            <w:proofErr w:type="gramStart"/>
            <w:r w:rsidRPr="009E2DD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E2DD4">
              <w:rPr>
                <w:rFonts w:ascii="Times New Roman" w:hAnsi="Times New Roman"/>
                <w:sz w:val="24"/>
                <w:szCs w:val="24"/>
              </w:rPr>
              <w:t xml:space="preserve"> административного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 xml:space="preserve">центра, </w:t>
            </w:r>
            <w:proofErr w:type="gramStart"/>
            <w:r w:rsidRPr="009E2DD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</w:tr>
      <w:tr w:rsidR="009E2DD4" w:rsidRPr="009E2DD4" w:rsidTr="009E2DD4">
        <w:trPr>
          <w:trHeight w:val="2159"/>
          <w:tblCellSpacing w:w="0" w:type="dxa"/>
          <w:jc w:val="center"/>
        </w:trPr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Сельское поселение «Деревня Михеево»,  административный центр – д. Михеево.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 xml:space="preserve"> д. Агеевка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д. Васильевское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 xml:space="preserve"> д. Горнево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 xml:space="preserve"> д. Клины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 xml:space="preserve"> Д. Михеево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 xml:space="preserve"> Д. Подолино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Д. Пушкино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 xml:space="preserve"> Д. Самсоново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Д. Уланово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86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F81A04" w:rsidRPr="00407B86" w:rsidRDefault="00F81A0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8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8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86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86">
              <w:rPr>
                <w:rFonts w:ascii="Times New Roman" w:hAnsi="Times New Roman"/>
                <w:sz w:val="24"/>
                <w:szCs w:val="24"/>
              </w:rPr>
              <w:t>360</w:t>
            </w:r>
          </w:p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86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8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86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8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8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1A04" w:rsidRPr="00407B86" w:rsidRDefault="00F81A0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8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8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8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8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8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8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86">
              <w:rPr>
                <w:rFonts w:ascii="Times New Roman" w:hAnsi="Times New Roman"/>
                <w:sz w:val="24"/>
                <w:szCs w:val="24"/>
              </w:rPr>
              <w:t>4,5</w:t>
            </w:r>
          </w:p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b/>
          <w:bCs/>
          <w:color w:val="000000"/>
          <w:sz w:val="24"/>
          <w:szCs w:val="24"/>
        </w:rPr>
        <w:t>Демографическая ситуация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lastRenderedPageBreak/>
        <w:t> Общая  численность  населения сельского поселения «Деревня Михеево» на 01.01.2017 года  составила 514 человек. Численность  трудоспособного  возраста  составляет 289 человек (</w:t>
      </w:r>
      <w:r w:rsidRPr="00407B86">
        <w:rPr>
          <w:rFonts w:ascii="Times New Roman" w:hAnsi="Times New Roman"/>
          <w:color w:val="000000"/>
          <w:sz w:val="24"/>
          <w:szCs w:val="24"/>
        </w:rPr>
        <w:t>56,2% от</w:t>
      </w:r>
      <w:r w:rsidRPr="009E2DD4">
        <w:rPr>
          <w:rFonts w:ascii="Times New Roman" w:hAnsi="Times New Roman"/>
          <w:color w:val="000000"/>
          <w:sz w:val="24"/>
          <w:szCs w:val="24"/>
        </w:rPr>
        <w:t xml:space="preserve"> общей  численности).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2DD4">
        <w:rPr>
          <w:rFonts w:ascii="Times New Roman" w:hAnsi="Times New Roman"/>
          <w:bCs/>
          <w:color w:val="000000"/>
          <w:sz w:val="24"/>
          <w:szCs w:val="24"/>
        </w:rPr>
        <w:t>Данные о возрастной структуре населения на 01. 01. 2017 г.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Таблица 3</w:t>
      </w:r>
      <w:r w:rsidRPr="009E2DD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951"/>
        <w:gridCol w:w="1530"/>
        <w:gridCol w:w="1788"/>
        <w:gridCol w:w="1553"/>
      </w:tblGrid>
      <w:tr w:rsidR="009E2DD4" w:rsidRPr="009E2DD4" w:rsidTr="00407B86">
        <w:trPr>
          <w:tblCellSpacing w:w="0" w:type="dxa"/>
        </w:trPr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Детей от 0 до 18 лет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Население пенсионного возраста</w:t>
            </w:r>
          </w:p>
        </w:tc>
      </w:tr>
      <w:tr w:rsidR="009E2DD4" w:rsidRPr="009E2DD4" w:rsidTr="00407B86">
        <w:trPr>
          <w:tblCellSpacing w:w="0" w:type="dxa"/>
        </w:trPr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СП «Деревня Михеево»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86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8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86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DD4" w:rsidRPr="00407B86" w:rsidRDefault="005B3C99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86">
              <w:rPr>
                <w:rFonts w:ascii="Times New Roman" w:hAnsi="Times New Roman"/>
                <w:b/>
                <w:bCs/>
                <w:sz w:val="24"/>
                <w:szCs w:val="24"/>
              </w:rPr>
              <w:t>129</w:t>
            </w:r>
          </w:p>
        </w:tc>
      </w:tr>
    </w:tbl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2DD4" w:rsidRPr="009E2DD4" w:rsidRDefault="009E2DD4" w:rsidP="009E2D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>В течение последних 10-ти лет в сельском поселении динамика численности населения является стабильной. Незначительный спад происходит главным образом, вследствие естественной  убыли населения, но намечается положительная тенденция к увеличению численности.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>На показатели рождаемости влияют:</w:t>
      </w:r>
      <w:r w:rsidRPr="009E2DD4">
        <w:rPr>
          <w:rFonts w:ascii="Times New Roman" w:hAnsi="Times New Roman"/>
          <w:sz w:val="24"/>
          <w:szCs w:val="24"/>
        </w:rPr>
        <w:t xml:space="preserve"> </w:t>
      </w:r>
      <w:r w:rsidRPr="009E2DD4">
        <w:rPr>
          <w:rFonts w:ascii="Times New Roman" w:hAnsi="Times New Roman"/>
          <w:color w:val="000000"/>
          <w:sz w:val="24"/>
          <w:szCs w:val="24"/>
        </w:rPr>
        <w:t>материальное благополучие,</w:t>
      </w:r>
      <w:r w:rsidRPr="009E2DD4">
        <w:rPr>
          <w:rFonts w:ascii="Times New Roman" w:hAnsi="Times New Roman"/>
          <w:sz w:val="24"/>
          <w:szCs w:val="24"/>
        </w:rPr>
        <w:t xml:space="preserve"> </w:t>
      </w:r>
      <w:r w:rsidRPr="009E2DD4">
        <w:rPr>
          <w:rFonts w:ascii="Times New Roman" w:hAnsi="Times New Roman"/>
          <w:color w:val="000000"/>
          <w:sz w:val="24"/>
          <w:szCs w:val="24"/>
        </w:rPr>
        <w:t>государственные выплаты на  ребенка, наличие собственного жилья, уверенность в будущем подрастающего поколения.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DD4" w:rsidRPr="009E2DD4" w:rsidRDefault="009E2DD4" w:rsidP="009E2DD4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2DD4">
        <w:rPr>
          <w:rFonts w:ascii="Times New Roman" w:hAnsi="Times New Roman"/>
          <w:b/>
          <w:bCs/>
          <w:color w:val="000000"/>
          <w:sz w:val="24"/>
          <w:szCs w:val="24"/>
        </w:rPr>
        <w:t>Рынок труда</w:t>
      </w:r>
    </w:p>
    <w:p w:rsidR="009E2DD4" w:rsidRPr="009E2DD4" w:rsidRDefault="009E2DD4" w:rsidP="009E2DD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>   Численность трудоспособного населения - 289 человек. Доля численности населения в трудоспособном возрасте от общей составляет  </w:t>
      </w:r>
      <w:r w:rsidRPr="00407B86">
        <w:rPr>
          <w:rFonts w:ascii="Times New Roman" w:hAnsi="Times New Roman"/>
          <w:color w:val="000000"/>
          <w:sz w:val="24"/>
          <w:szCs w:val="24"/>
        </w:rPr>
        <w:t>56,2</w:t>
      </w:r>
      <w:r w:rsidRPr="009E2DD4">
        <w:rPr>
          <w:rFonts w:ascii="Times New Roman" w:hAnsi="Times New Roman"/>
          <w:color w:val="000000"/>
          <w:sz w:val="24"/>
          <w:szCs w:val="24"/>
        </w:rPr>
        <w:t xml:space="preserve"> процентов. Часть населения работает в сельхозпредприятии и в организациях социальной сферы, часть трудоспособного населения вынуждена работать за пределами сельского поселения в г. Медынь и других близлежащих городах.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>   </w:t>
      </w:r>
    </w:p>
    <w:p w:rsidR="009E2DD4" w:rsidRPr="009E2DD4" w:rsidRDefault="009E2DD4" w:rsidP="009E2D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b/>
          <w:bCs/>
          <w:color w:val="000000"/>
          <w:sz w:val="24"/>
          <w:szCs w:val="24"/>
        </w:rPr>
        <w:t>Развитие отраслей социальной сферы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 xml:space="preserve">  Прогнозом на 2017 год и на период до 2037 года  определены следующие приоритеты социального  развития сельского поселения «Деревня Михеево»: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>- повышение уровня жизни сельского поселения, в том числе  на основе развития социальной инфраструктуры;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>- развитие жилищной сферы сельского поселения;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>- создание условий для гармоничного развития подрастающего поколения в сельском поселении;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>- сохранение культурного наследия.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2DD4" w:rsidRPr="009E2DD4" w:rsidRDefault="009E2DD4" w:rsidP="009E2D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b/>
          <w:bCs/>
          <w:color w:val="000000"/>
          <w:sz w:val="24"/>
          <w:szCs w:val="24"/>
        </w:rPr>
        <w:t>Жилищный фонд</w:t>
      </w:r>
    </w:p>
    <w:p w:rsidR="009E2DD4" w:rsidRPr="009E2DD4" w:rsidRDefault="009E2DD4" w:rsidP="009E2D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Жилищный фонд сельского поселения «Деревня Михеево» по состоянию на </w:t>
      </w:r>
      <w:r w:rsidRPr="009E2DD4">
        <w:rPr>
          <w:rFonts w:ascii="Times New Roman" w:eastAsia="Calibri" w:hAnsi="Times New Roman"/>
          <w:sz w:val="24"/>
          <w:szCs w:val="24"/>
          <w:lang w:eastAsia="en-US"/>
        </w:rPr>
        <w:t>01.01.2017 г</w:t>
      </w:r>
      <w:r w:rsidRPr="009E2DD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составил </w:t>
      </w:r>
      <w:r w:rsidRPr="009E2DD4">
        <w:rPr>
          <w:rFonts w:ascii="Times New Roman" w:eastAsia="Calibri" w:hAnsi="Times New Roman"/>
          <w:sz w:val="24"/>
          <w:szCs w:val="24"/>
          <w:lang w:eastAsia="en-US"/>
        </w:rPr>
        <w:t>22700  м</w:t>
      </w:r>
      <w:proofErr w:type="gramStart"/>
      <w:r w:rsidRPr="009E2DD4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2</w:t>
      </w:r>
      <w:proofErr w:type="gramEnd"/>
      <w:r w:rsidRPr="009E2DD4">
        <w:rPr>
          <w:rFonts w:ascii="Times New Roman" w:eastAsia="Calibri" w:hAnsi="Times New Roman"/>
          <w:color w:val="000000"/>
          <w:sz w:val="24"/>
          <w:szCs w:val="24"/>
          <w:vertAlign w:val="superscript"/>
          <w:lang w:eastAsia="en-US"/>
        </w:rPr>
        <w:t xml:space="preserve"> </w:t>
      </w:r>
      <w:r w:rsidRPr="009E2DD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общей площади. По форме собственности жилищный фонд разделяется </w:t>
      </w:r>
      <w:proofErr w:type="gramStart"/>
      <w:r w:rsidRPr="009E2DD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</w:t>
      </w:r>
      <w:proofErr w:type="gramEnd"/>
      <w:r w:rsidRPr="009E2DD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9E2DD4">
        <w:rPr>
          <w:rFonts w:ascii="Times New Roman" w:eastAsia="Calibri" w:hAnsi="Times New Roman"/>
          <w:sz w:val="24"/>
          <w:szCs w:val="24"/>
          <w:lang w:eastAsia="en-US"/>
        </w:rPr>
        <w:t>частный (82 %) и муниципальный (18 %)</w:t>
      </w:r>
      <w:r w:rsidRPr="009E2DD4">
        <w:rPr>
          <w:rFonts w:ascii="Times New Roman" w:eastAsia="Calibri" w:hAnsi="Times New Roman"/>
          <w:color w:val="FF0000"/>
          <w:sz w:val="24"/>
          <w:szCs w:val="24"/>
          <w:lang w:eastAsia="en-US"/>
        </w:rPr>
        <w:t>.</w:t>
      </w:r>
    </w:p>
    <w:p w:rsidR="009E2DD4" w:rsidRPr="009E2DD4" w:rsidRDefault="009E2DD4" w:rsidP="009E2D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9E2DD4" w:rsidRPr="009E2DD4" w:rsidRDefault="009E2DD4" w:rsidP="009E2DD4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b/>
          <w:i/>
          <w:sz w:val="24"/>
          <w:szCs w:val="24"/>
          <w:lang w:eastAsia="en-US"/>
        </w:rPr>
        <w:t>Распределение жилищного фонда по материалу стен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9E2DD4" w:rsidRPr="009E2DD4" w:rsidRDefault="009E2DD4" w:rsidP="009E2DD4">
      <w:pPr>
        <w:suppressAutoHyphens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                                                                                              </w:t>
      </w:r>
      <w:r w:rsidRPr="009E2DD4">
        <w:rPr>
          <w:rFonts w:ascii="Times New Roman" w:eastAsia="Calibri" w:hAnsi="Times New Roman"/>
          <w:sz w:val="24"/>
          <w:szCs w:val="24"/>
          <w:lang w:eastAsia="en-US"/>
        </w:rPr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2315"/>
        <w:gridCol w:w="2901"/>
      </w:tblGrid>
      <w:tr w:rsidR="009E2DD4" w:rsidRPr="009E2DD4" w:rsidTr="009E2DD4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9E2DD4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Общая площадь жилых помещений, м</w:t>
            </w:r>
            <w:proofErr w:type="gramStart"/>
            <w:r w:rsidRPr="009E2DD4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Процент</w:t>
            </w:r>
            <w:proofErr w:type="gramStart"/>
            <w:r w:rsidRPr="009E2DD4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(%) </w:t>
            </w:r>
            <w:proofErr w:type="gramEnd"/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к общей площади</w:t>
            </w:r>
          </w:p>
        </w:tc>
      </w:tr>
      <w:tr w:rsidR="009E2DD4" w:rsidRPr="009E2DD4" w:rsidTr="009E2DD4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9E2DD4" w:rsidRPr="009E2DD4" w:rsidTr="009E2DD4">
        <w:trPr>
          <w:jc w:val="center"/>
        </w:trPr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en-US"/>
              </w:rPr>
              <w:lastRenderedPageBreak/>
              <w:t>По материалу стен</w:t>
            </w:r>
          </w:p>
        </w:tc>
      </w:tr>
      <w:tr w:rsidR="009E2DD4" w:rsidRPr="009E2DD4" w:rsidTr="009E2DD4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  <w:t>Каменные, кирпичные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7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3895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7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17,2</w:t>
            </w:r>
          </w:p>
        </w:tc>
      </w:tr>
      <w:tr w:rsidR="009E2DD4" w:rsidRPr="009E2DD4" w:rsidTr="009E2DD4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  <w:t>Панельные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7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113,7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7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0,5 %</w:t>
            </w:r>
          </w:p>
        </w:tc>
      </w:tr>
      <w:tr w:rsidR="009E2DD4" w:rsidRPr="009E2DD4" w:rsidTr="009E2DD4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  <w:t>Смешанные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7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2443,9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7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10,8 %</w:t>
            </w:r>
          </w:p>
        </w:tc>
      </w:tr>
      <w:tr w:rsidR="009E2DD4" w:rsidRPr="009E2DD4" w:rsidTr="009E2DD4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7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14264,8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7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62,8%</w:t>
            </w:r>
          </w:p>
        </w:tc>
      </w:tr>
      <w:tr w:rsidR="009E2DD4" w:rsidRPr="009E2DD4" w:rsidTr="009E2DD4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  <w:t>блочные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7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1130,6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7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5,0 %</w:t>
            </w:r>
          </w:p>
        </w:tc>
      </w:tr>
      <w:tr w:rsidR="009E2DD4" w:rsidRPr="009E2DD4" w:rsidTr="009E2DD4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  <w:t>керамзитобетонные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7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7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3,7 %</w:t>
            </w:r>
          </w:p>
        </w:tc>
      </w:tr>
      <w:tr w:rsidR="009E2DD4" w:rsidRPr="009E2DD4" w:rsidTr="009E2DD4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407B8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22700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D4" w:rsidRPr="00407B86" w:rsidRDefault="009E2DD4" w:rsidP="009E2DD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407B86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  <w:t>100 %</w:t>
            </w:r>
          </w:p>
        </w:tc>
      </w:tr>
    </w:tbl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Pr="009E2DD4">
        <w:rPr>
          <w:rFonts w:ascii="Times New Roman" w:hAnsi="Times New Roman"/>
          <w:color w:val="000000"/>
          <w:sz w:val="24"/>
          <w:szCs w:val="24"/>
        </w:rPr>
        <w:t>К услугам  ЖКХ,  предоставляемым  в поселении,  относится электроснабжение, водоснабжение, водоотведение населения и вывоз мусора. Три населенных пункта (д. Михеево, д. Пушкино и д. Уланово)  газифицированы.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 xml:space="preserve">      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2DD4" w:rsidRPr="009E2DD4" w:rsidRDefault="009E2DD4" w:rsidP="009E2DD4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x-none"/>
        </w:rPr>
      </w:pPr>
      <w:bookmarkStart w:id="0" w:name="_Toc294190438"/>
      <w:bookmarkStart w:id="1" w:name="_Toc293926036"/>
      <w:bookmarkStart w:id="2" w:name="_Toc254300290"/>
      <w:bookmarkStart w:id="3" w:name="_Toc249431692"/>
      <w:bookmarkStart w:id="4" w:name="_Toc239941249"/>
      <w:r w:rsidRPr="009E2DD4">
        <w:rPr>
          <w:rFonts w:ascii="Times New Roman" w:hAnsi="Times New Roman"/>
          <w:b/>
          <w:bCs/>
          <w:sz w:val="24"/>
          <w:szCs w:val="24"/>
          <w:lang w:val="x-none" w:eastAsia="x-none"/>
        </w:rPr>
        <w:t>Торговля и общественное питание</w:t>
      </w:r>
      <w:bookmarkEnd w:id="0"/>
      <w:bookmarkEnd w:id="1"/>
      <w:bookmarkEnd w:id="2"/>
      <w:bookmarkEnd w:id="3"/>
      <w:bookmarkEnd w:id="4"/>
    </w:p>
    <w:p w:rsidR="009E2DD4" w:rsidRPr="009E2DD4" w:rsidRDefault="009E2DD4" w:rsidP="009E2DD4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Предприятия торговли представлены объектами розничной торговли:</w:t>
      </w:r>
    </w:p>
    <w:p w:rsidR="009E2DD4" w:rsidRPr="009E2DD4" w:rsidRDefault="009E2DD4" w:rsidP="009E2DD4">
      <w:pPr>
        <w:spacing w:after="0" w:line="240" w:lineRule="auto"/>
        <w:ind w:left="72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</w:t>
      </w:r>
      <w:r w:rsidRPr="009E2DD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дер. Михеево</w:t>
      </w:r>
      <w:r w:rsidRPr="009E2DD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– 3 магазина</w:t>
      </w:r>
    </w:p>
    <w:p w:rsidR="009E2DD4" w:rsidRPr="009E2DD4" w:rsidRDefault="009E2DD4" w:rsidP="009E2DD4">
      <w:pPr>
        <w:keepNext/>
        <w:keepLines/>
        <w:suppressAutoHyphens/>
        <w:spacing w:before="200"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bookmarkStart w:id="5" w:name="_Toc343873491"/>
      <w:bookmarkStart w:id="6" w:name="_Toc138762892"/>
      <w:bookmarkStart w:id="7" w:name="_Toc109112639"/>
      <w:r w:rsidRPr="009E2DD4">
        <w:rPr>
          <w:rFonts w:ascii="Times New Roman" w:hAnsi="Times New Roman"/>
          <w:b/>
          <w:bCs/>
          <w:sz w:val="24"/>
          <w:szCs w:val="24"/>
          <w:lang w:val="x-none" w:eastAsia="x-none"/>
        </w:rPr>
        <w:t>Экономическая база</w:t>
      </w:r>
      <w:bookmarkEnd w:id="5"/>
      <w:bookmarkEnd w:id="6"/>
      <w:bookmarkEnd w:id="7"/>
    </w:p>
    <w:p w:rsidR="009E2DD4" w:rsidRPr="009E2DD4" w:rsidRDefault="009E2DD4" w:rsidP="009E2D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Экономическую базу сельского поселения представляют </w:t>
      </w:r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14 </w:t>
      </w:r>
      <w:r w:rsidRPr="009E2DD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предприятий различных форм собственности. По отраслевому и функциональному виду деятельности предприятия сельского поселения можно разделить на производственные, сельскохозяйственные, строительные, транспортные, торговые и прочие.</w:t>
      </w:r>
    </w:p>
    <w:p w:rsidR="009E2DD4" w:rsidRPr="009E2DD4" w:rsidRDefault="009E2DD4" w:rsidP="009E2DD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 таблице № 5 представлен перечень предприятий и организаций, расположенных и осуществляющих свою деятельность на территории МО СП «Деревня Михеево».</w:t>
      </w:r>
    </w:p>
    <w:p w:rsidR="009E2DD4" w:rsidRPr="009E2DD4" w:rsidRDefault="009E2DD4" w:rsidP="009E2DD4">
      <w:pPr>
        <w:suppressAutoHyphens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en-US" w:eastAsia="en-US"/>
        </w:rPr>
      </w:pPr>
      <w:r w:rsidRPr="009E2DD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Таблица 5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9"/>
        <w:gridCol w:w="2703"/>
        <w:gridCol w:w="2026"/>
        <w:gridCol w:w="4271"/>
      </w:tblGrid>
      <w:tr w:rsidR="009E2DD4" w:rsidRPr="009E2DD4" w:rsidTr="009E2DD4">
        <w:trPr>
          <w:trHeight w:val="77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E2DD4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9E2DD4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Место расположения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Примечание</w:t>
            </w:r>
          </w:p>
        </w:tc>
      </w:tr>
      <w:tr w:rsidR="009E2DD4" w:rsidRPr="009E2DD4" w:rsidTr="009E2DD4">
        <w:tc>
          <w:tcPr>
            <w:tcW w:w="9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Торговые предприятия и организации</w:t>
            </w:r>
          </w:p>
        </w:tc>
      </w:tr>
      <w:tr w:rsidR="009E2DD4" w:rsidRPr="009E2DD4" w:rsidTr="009E2D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Магазин ООО «Дионис»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дер. Михеево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Торговля продуктами питания и товарами народного потребления</w:t>
            </w:r>
          </w:p>
        </w:tc>
      </w:tr>
      <w:tr w:rsidR="009E2DD4" w:rsidRPr="009E2DD4" w:rsidTr="009E2D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Магазин ООО «МЫ»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дер. Михеево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Торговля продуктами питания и товарами народного потребления</w:t>
            </w:r>
          </w:p>
        </w:tc>
      </w:tr>
      <w:tr w:rsidR="009E2DD4" w:rsidRPr="009E2DD4" w:rsidTr="009E2D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Магазин ИП </w:t>
            </w:r>
            <w:proofErr w:type="spellStart"/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Монахова</w:t>
            </w:r>
            <w:proofErr w:type="spellEnd"/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Д. Михеево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Торговля продуктами питания и товарами народного потребления</w:t>
            </w:r>
          </w:p>
        </w:tc>
      </w:tr>
      <w:tr w:rsidR="009E2DD4" w:rsidRPr="009E2DD4" w:rsidTr="009E2DD4">
        <w:tc>
          <w:tcPr>
            <w:tcW w:w="9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Сельскохозяйственные предприятия и организации</w:t>
            </w:r>
          </w:p>
        </w:tc>
      </w:tr>
      <w:tr w:rsidR="009E2DD4" w:rsidRPr="009E2DD4" w:rsidTr="009E2DD4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СПК «Пушкино»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дер. Пушкино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Сельскохозяйственное производство</w:t>
            </w:r>
          </w:p>
        </w:tc>
      </w:tr>
      <w:tr w:rsidR="009E2DD4" w:rsidRPr="009E2DD4" w:rsidTr="009E2DD4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Структурное подразделение ОАО «</w:t>
            </w:r>
            <w:proofErr w:type="spellStart"/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МосМедыньагропром</w:t>
            </w:r>
            <w:proofErr w:type="spellEnd"/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» (фермы)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Д. Михеево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Сельскохозяйственное производство</w:t>
            </w:r>
          </w:p>
        </w:tc>
      </w:tr>
      <w:tr w:rsidR="009E2DD4" w:rsidRPr="009E2DD4" w:rsidTr="009E2DD4">
        <w:tc>
          <w:tcPr>
            <w:tcW w:w="9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Прочие предприятия и организации</w:t>
            </w:r>
          </w:p>
        </w:tc>
      </w:tr>
      <w:tr w:rsidR="009E2DD4" w:rsidRPr="009E2DD4" w:rsidTr="009E2D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Сельская администрация  сельского поселения «Деревня Михеево»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дер. Михеево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Предоставление услуг населению</w:t>
            </w:r>
          </w:p>
        </w:tc>
      </w:tr>
      <w:tr w:rsidR="009E2DD4" w:rsidRPr="009E2DD4" w:rsidTr="009E2D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Фельдшерско-</w:t>
            </w: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акушерский пункт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дер. Михеево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Предоставление услуг населению</w:t>
            </w:r>
          </w:p>
        </w:tc>
      </w:tr>
      <w:tr w:rsidR="009E2DD4" w:rsidRPr="009E2DD4" w:rsidTr="009E2D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МОУ «Михеевская основная  общеобразовательная школа»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дер. Михеево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Предоставление услуг населению</w:t>
            </w:r>
          </w:p>
        </w:tc>
      </w:tr>
      <w:tr w:rsidR="009E2DD4" w:rsidRPr="009E2DD4" w:rsidTr="009E2D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Михеевский СДК</w:t>
            </w: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дер. Михеево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Предоставление услуг населению</w:t>
            </w:r>
          </w:p>
        </w:tc>
      </w:tr>
      <w:tr w:rsidR="009E2DD4" w:rsidRPr="009E2DD4" w:rsidTr="009E2D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Михеевская библиотека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дер. Михеево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Предоставление услуг населению</w:t>
            </w:r>
          </w:p>
        </w:tc>
      </w:tr>
      <w:tr w:rsidR="009E2DD4" w:rsidRPr="009E2DD4" w:rsidTr="009E2D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407B86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07B8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407B86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407B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Михеевское  отделение связи ФГУП «Почта России</w:t>
            </w:r>
            <w:r w:rsidRPr="00407B8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»</w:t>
            </w:r>
            <w:bookmarkStart w:id="8" w:name="_GoBack"/>
            <w:bookmarkEnd w:id="8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дер. Михеево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Предоставление услуг населению</w:t>
            </w:r>
          </w:p>
        </w:tc>
      </w:tr>
      <w:tr w:rsidR="009E2DD4" w:rsidRPr="009E2DD4" w:rsidTr="009E2D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Канский</w:t>
            </w:r>
            <w:proofErr w:type="spellEnd"/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Э.Е.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дер. Михеево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Предоставление услуг по ремонту автомобилей</w:t>
            </w:r>
          </w:p>
        </w:tc>
      </w:tr>
      <w:tr w:rsidR="009E2DD4" w:rsidRPr="009E2DD4" w:rsidTr="009E2D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Мурзаев</w:t>
            </w:r>
            <w:proofErr w:type="spellEnd"/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И.В.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Дер. Уланово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Производство цемента</w:t>
            </w:r>
          </w:p>
        </w:tc>
      </w:tr>
      <w:tr w:rsidR="009E2DD4" w:rsidRPr="009E2DD4" w:rsidTr="009E2D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ОАО СК «Медынь»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Дер. Пушкино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Предоставление транспортных услуг</w:t>
            </w:r>
          </w:p>
        </w:tc>
      </w:tr>
      <w:tr w:rsidR="009E2DD4" w:rsidRPr="009E2DD4" w:rsidTr="009E2D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ОАО «</w:t>
            </w:r>
            <w:proofErr w:type="spellStart"/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Медыньстройинвест</w:t>
            </w:r>
            <w:proofErr w:type="spellEnd"/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Дер. Михеево 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D4" w:rsidRPr="009E2DD4" w:rsidRDefault="009E2DD4" w:rsidP="009E2D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Промышленное производство (добыча песка)</w:t>
            </w:r>
          </w:p>
        </w:tc>
      </w:tr>
    </w:tbl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DD4" w:rsidRPr="009E2DD4" w:rsidRDefault="009E2DD4" w:rsidP="009E2DD4">
      <w:pPr>
        <w:spacing w:after="120"/>
        <w:jc w:val="center"/>
        <w:rPr>
          <w:rFonts w:ascii="Times New Roman" w:eastAsia="Calibri" w:hAnsi="Times New Roman"/>
          <w:b/>
          <w:sz w:val="24"/>
          <w:szCs w:val="24"/>
          <w:lang w:eastAsia="zh-CN"/>
        </w:rPr>
      </w:pPr>
      <w:r w:rsidRPr="009E2DD4">
        <w:rPr>
          <w:rFonts w:ascii="Times New Roman" w:eastAsia="Calibri" w:hAnsi="Times New Roman"/>
          <w:b/>
          <w:sz w:val="24"/>
          <w:szCs w:val="24"/>
          <w:lang w:eastAsia="zh-CN"/>
        </w:rPr>
        <w:t>Б) Технико-экономические параметры существующих объектов социальной инфраструктуры поселения</w:t>
      </w:r>
    </w:p>
    <w:p w:rsidR="009E2DD4" w:rsidRPr="009E2DD4" w:rsidRDefault="009E2DD4" w:rsidP="009E2D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b/>
          <w:bCs/>
          <w:color w:val="000000"/>
          <w:sz w:val="24"/>
          <w:szCs w:val="24"/>
        </w:rPr>
        <w:t>Культура</w:t>
      </w:r>
    </w:p>
    <w:p w:rsidR="009E2DD4" w:rsidRPr="009E2DD4" w:rsidRDefault="009E2DD4" w:rsidP="009E2DD4">
      <w:pPr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Сфера культуры и искусства сельского поселения «Деревня Михеево» представлена следующими объектами:</w:t>
      </w:r>
    </w:p>
    <w:p w:rsidR="009E2DD4" w:rsidRPr="009E2DD4" w:rsidRDefault="009E2DD4" w:rsidP="009E2DD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- </w:t>
      </w:r>
      <w:r w:rsidRPr="009E2DD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Дом культуры в дер. Михеево. Вместимость составляет </w:t>
      </w:r>
      <w:r w:rsidRPr="009E2DD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200 мест, здание – типовое,  общая площадь -  </w:t>
      </w:r>
      <w:r w:rsidRPr="009E2DD4">
        <w:rPr>
          <w:rFonts w:ascii="Times New Roman" w:eastAsia="Calibri" w:hAnsi="Times New Roman"/>
          <w:sz w:val="24"/>
          <w:szCs w:val="24"/>
          <w:lang w:eastAsia="en-US"/>
        </w:rPr>
        <w:t>813,1 кв. м</w:t>
      </w:r>
      <w:r w:rsidRPr="009E2DD4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Pr="009E2DD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В Доме культуры поселения созданы взрослые и детские  кружки по различным направлениям.</w:t>
      </w:r>
      <w:r w:rsidRPr="009E2DD4">
        <w:rPr>
          <w:rFonts w:ascii="Times New Roman" w:hAnsi="Times New Roman"/>
          <w:sz w:val="24"/>
          <w:szCs w:val="24"/>
        </w:rPr>
        <w:t xml:space="preserve"> Дом культуры работает и по сохранению традиционной народной культуры – это проведение православных праздников «Рождество», «Масленица», «Троица», «Крещение», Пасхальное освещение куличей. Большой ежегодный  праздник в сельском поселении, это день Деревни, где оценивается вся жизнь, вся деятельность жителей сельского поселения, чествуются юбиляры, новорожденные, молодожены, супружеские пары, прожившие вместе 25,40, 45, 50 и более лет, выпускники, первоклассники и многие другие жители. </w:t>
      </w:r>
    </w:p>
    <w:p w:rsidR="009E2DD4" w:rsidRPr="009E2DD4" w:rsidRDefault="009E2DD4" w:rsidP="009E2DD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>Работники культуры  совместно с участниками художественной самодеятельности участвуют в проведении праздников в других поселениях, принимают ежегодное участие в празднике меда на медовый Спас в г. Медыни, в районном конкурсе «Салют Победа» и многих других районных мероприятиях.</w:t>
      </w:r>
    </w:p>
    <w:p w:rsidR="009E2DD4" w:rsidRPr="009E2DD4" w:rsidRDefault="009E2DD4" w:rsidP="009E2D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- </w:t>
      </w:r>
      <w:r w:rsidRPr="009E2DD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Библиотека в дер.  Михеево.  Количество книжного фонда </w:t>
      </w:r>
      <w:r w:rsidRPr="009E2DD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составляет </w:t>
      </w:r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10189 </w:t>
      </w:r>
      <w:r w:rsidRPr="009E2DD4">
        <w:rPr>
          <w:rFonts w:ascii="Times New Roman" w:eastAsia="Calibri" w:hAnsi="Times New Roman"/>
          <w:bCs/>
          <w:color w:val="FF0000"/>
          <w:sz w:val="24"/>
          <w:szCs w:val="24"/>
          <w:lang w:eastAsia="en-US"/>
        </w:rPr>
        <w:t xml:space="preserve"> </w:t>
      </w:r>
      <w:r w:rsidRPr="009E2DD4">
        <w:rPr>
          <w:rFonts w:ascii="Times New Roman" w:eastAsia="Calibri" w:hAnsi="Times New Roman"/>
          <w:bCs/>
          <w:sz w:val="24"/>
          <w:szCs w:val="24"/>
          <w:lang w:eastAsia="en-US"/>
        </w:rPr>
        <w:t>томов, библиотека расположена в здании Дома культуры.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 xml:space="preserve">       Одним из основных направлений работы  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  <w:r w:rsidRPr="009E2DD4">
        <w:rPr>
          <w:rFonts w:ascii="Times New Roman" w:hAnsi="Times New Roman"/>
          <w:sz w:val="24"/>
          <w:szCs w:val="24"/>
        </w:rPr>
        <w:t xml:space="preserve"> </w:t>
      </w:r>
      <w:r w:rsidRPr="009E2DD4">
        <w:rPr>
          <w:rFonts w:ascii="Times New Roman" w:hAnsi="Times New Roman"/>
          <w:color w:val="000000"/>
          <w:sz w:val="24"/>
          <w:szCs w:val="24"/>
        </w:rPr>
        <w:t>Задача культурно-досуговых учреждений - вводить инновационные формы организации досуга населения и  увеличить процент охвата населения. </w:t>
      </w:r>
      <w:r w:rsidRPr="009E2DD4">
        <w:rPr>
          <w:rFonts w:ascii="Times New Roman" w:hAnsi="Times New Roman"/>
          <w:sz w:val="24"/>
          <w:szCs w:val="24"/>
        </w:rPr>
        <w:t xml:space="preserve"> </w:t>
      </w:r>
    </w:p>
    <w:p w:rsidR="009E2DD4" w:rsidRPr="009E2DD4" w:rsidRDefault="009E2DD4" w:rsidP="009E2D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2DD4">
        <w:rPr>
          <w:rFonts w:ascii="Times New Roman" w:hAnsi="Times New Roman"/>
          <w:b/>
          <w:bCs/>
          <w:color w:val="000000"/>
          <w:sz w:val="24"/>
          <w:szCs w:val="24"/>
        </w:rPr>
        <w:t>Физическая культура и спорт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2DD4" w:rsidRPr="009E2DD4" w:rsidRDefault="009E2DD4" w:rsidP="009E2DD4">
      <w:pPr>
        <w:suppressAutoHyphens/>
        <w:spacing w:after="0" w:line="240" w:lineRule="auto"/>
        <w:ind w:firstLine="703"/>
        <w:jc w:val="both"/>
        <w:rPr>
          <w:rFonts w:ascii="Times New Roman" w:hAnsi="Times New Roman"/>
          <w:color w:val="000000"/>
          <w:sz w:val="24"/>
          <w:szCs w:val="24"/>
          <w:lang w:eastAsia="x-none"/>
        </w:rPr>
      </w:pPr>
      <w:r w:rsidRPr="009E2DD4">
        <w:rPr>
          <w:rFonts w:ascii="Times New Roman" w:hAnsi="Times New Roman"/>
          <w:color w:val="000000"/>
          <w:sz w:val="24"/>
          <w:szCs w:val="24"/>
          <w:highlight w:val="lightGray"/>
          <w:lang w:val="x-none" w:eastAsia="x-none"/>
        </w:rPr>
        <w:lastRenderedPageBreak/>
        <w:tab/>
      </w:r>
      <w:r w:rsidRPr="009E2DD4">
        <w:rPr>
          <w:rFonts w:ascii="Times New Roman" w:hAnsi="Times New Roman"/>
          <w:color w:val="000000"/>
          <w:sz w:val="24"/>
          <w:szCs w:val="24"/>
          <w:lang w:val="x-none" w:eastAsia="x-none"/>
        </w:rPr>
        <w:t>Из существующих спортивных сооружений на территории сельского поселения «</w:t>
      </w:r>
      <w:r w:rsidRPr="009E2DD4">
        <w:rPr>
          <w:rFonts w:ascii="Times New Roman" w:hAnsi="Times New Roman"/>
          <w:color w:val="000000"/>
          <w:sz w:val="24"/>
          <w:szCs w:val="24"/>
          <w:lang w:eastAsia="x-none"/>
        </w:rPr>
        <w:t>Деревня Михеево</w:t>
      </w:r>
      <w:r w:rsidRPr="009E2DD4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» имеются  спортивный зал </w:t>
      </w:r>
      <w:r w:rsidRPr="009E2DD4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в Михеевской школе, волейбольная, баскетбольная и футбольная </w:t>
      </w:r>
      <w:r w:rsidRPr="009E2DD4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спортивн</w:t>
      </w:r>
      <w:r w:rsidRPr="009E2DD4">
        <w:rPr>
          <w:rFonts w:ascii="Times New Roman" w:hAnsi="Times New Roman"/>
          <w:color w:val="000000"/>
          <w:sz w:val="24"/>
          <w:szCs w:val="24"/>
          <w:lang w:eastAsia="x-none"/>
        </w:rPr>
        <w:t>ые</w:t>
      </w:r>
      <w:r w:rsidRPr="009E2DD4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площадк</w:t>
      </w:r>
      <w:r w:rsidRPr="009E2DD4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и около Михеевского СДК </w:t>
      </w:r>
      <w:r w:rsidRPr="009E2DD4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 в дер. </w:t>
      </w:r>
      <w:r w:rsidRPr="009E2DD4">
        <w:rPr>
          <w:rFonts w:ascii="Times New Roman" w:hAnsi="Times New Roman"/>
          <w:color w:val="000000"/>
          <w:sz w:val="24"/>
          <w:szCs w:val="24"/>
          <w:lang w:eastAsia="x-none"/>
        </w:rPr>
        <w:t>Михеево, в зимнее время на футбольной площадке заливается каток.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DD4" w:rsidRPr="009E2DD4" w:rsidRDefault="009E2DD4" w:rsidP="009E2DD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2DD4">
        <w:rPr>
          <w:rFonts w:ascii="Times New Roman" w:hAnsi="Times New Roman"/>
          <w:b/>
          <w:bCs/>
          <w:color w:val="000000"/>
          <w:sz w:val="24"/>
          <w:szCs w:val="24"/>
        </w:rPr>
        <w:t>Образование</w:t>
      </w:r>
    </w:p>
    <w:p w:rsidR="009E2DD4" w:rsidRPr="009E2DD4" w:rsidRDefault="009E2DD4" w:rsidP="009E2DD4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2DD4" w:rsidRPr="009E2DD4" w:rsidRDefault="009E2DD4" w:rsidP="009E2DD4">
      <w:pPr>
        <w:suppressAutoHyphens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  <w:lang w:val="x-none" w:eastAsia="x-none"/>
        </w:rPr>
      </w:pPr>
      <w:r w:rsidRPr="009E2DD4">
        <w:rPr>
          <w:rFonts w:ascii="Times New Roman" w:hAnsi="Times New Roman"/>
          <w:color w:val="000000"/>
          <w:sz w:val="24"/>
          <w:szCs w:val="24"/>
          <w:lang w:val="x-none" w:eastAsia="x-none"/>
        </w:rPr>
        <w:t>Образовательная система сельского поселения «</w:t>
      </w:r>
      <w:r w:rsidRPr="009E2DD4">
        <w:rPr>
          <w:rFonts w:ascii="Times New Roman" w:hAnsi="Times New Roman"/>
          <w:color w:val="000000"/>
          <w:sz w:val="24"/>
          <w:szCs w:val="24"/>
          <w:lang w:eastAsia="x-none"/>
        </w:rPr>
        <w:t>Деревня Михеево</w:t>
      </w:r>
      <w:r w:rsidRPr="009E2DD4">
        <w:rPr>
          <w:rFonts w:ascii="Times New Roman" w:hAnsi="Times New Roman"/>
          <w:color w:val="000000"/>
          <w:sz w:val="24"/>
          <w:szCs w:val="24"/>
          <w:lang w:val="x-none" w:eastAsia="x-none"/>
        </w:rPr>
        <w:t>» – совокупность воспитательных и образовательных учреждений, призванных удовлетворить запросы людей и хозяйственного комплекса поселения в образовательных услугах и качественном специальном образовании.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eastAsiaTheme="minorEastAsia" w:hAnsi="Times New Roman"/>
          <w:b/>
          <w:i/>
          <w:sz w:val="24"/>
          <w:szCs w:val="24"/>
        </w:rPr>
        <w:t xml:space="preserve">Общеобразовательные школы. </w:t>
      </w:r>
      <w:r w:rsidRPr="009E2DD4">
        <w:rPr>
          <w:rFonts w:ascii="Times New Roman" w:eastAsiaTheme="minorEastAsia" w:hAnsi="Times New Roman"/>
          <w:sz w:val="24"/>
          <w:szCs w:val="24"/>
        </w:rPr>
        <w:t>На территории сельского поселения «</w:t>
      </w:r>
      <w:r w:rsidRPr="009E2DD4">
        <w:rPr>
          <w:rFonts w:ascii="Times New Roman" w:eastAsiaTheme="minorEastAsia" w:hAnsi="Times New Roman"/>
          <w:color w:val="000000"/>
          <w:sz w:val="24"/>
          <w:szCs w:val="24"/>
        </w:rPr>
        <w:t>Деревня Михеево</w:t>
      </w:r>
      <w:r w:rsidRPr="009E2DD4">
        <w:rPr>
          <w:rFonts w:ascii="Times New Roman" w:eastAsiaTheme="minorEastAsia" w:hAnsi="Times New Roman"/>
          <w:sz w:val="24"/>
          <w:szCs w:val="24"/>
        </w:rPr>
        <w:t xml:space="preserve">» функционирует МООУ «Михеевская основная общеобразовательная  школа», расположенная по адресу: д. Михеево, 105. </w:t>
      </w:r>
      <w:r w:rsidRPr="009E2DD4">
        <w:rPr>
          <w:rFonts w:ascii="Times New Roman" w:eastAsiaTheme="minorEastAsia" w:hAnsi="Times New Roman"/>
          <w:b/>
          <w:i/>
          <w:color w:val="FF0000"/>
          <w:sz w:val="24"/>
          <w:szCs w:val="24"/>
        </w:rPr>
        <w:t xml:space="preserve"> </w:t>
      </w:r>
      <w:r w:rsidRPr="009E2DD4">
        <w:rPr>
          <w:rFonts w:ascii="Times New Roman" w:eastAsiaTheme="minorEastAsia" w:hAnsi="Times New Roman"/>
          <w:sz w:val="24"/>
          <w:szCs w:val="24"/>
        </w:rPr>
        <w:t xml:space="preserve">Здание типовое, 1978 года постройки, техническое состояние удовлетворительное, износ составляет 50 %.  Проектная вместимость – 120 мест,  количество учащихся в настоящее время – 42  человека. </w:t>
      </w:r>
      <w:r w:rsidRPr="009E2DD4">
        <w:rPr>
          <w:rFonts w:ascii="Times New Roman" w:eastAsiaTheme="minorEastAsia" w:hAnsi="Times New Roman"/>
          <w:color w:val="000000"/>
          <w:sz w:val="24"/>
          <w:szCs w:val="24"/>
        </w:rPr>
        <w:t>Услуги образовательных учреждений более высокого уровня (высшее и профессиональное образование) население получает в г.</w:t>
      </w:r>
      <w:r w:rsidRPr="009E2DD4">
        <w:rPr>
          <w:rFonts w:ascii="Times New Roman" w:eastAsiaTheme="minorEastAsia" w:hAnsi="Times New Roman"/>
          <w:color w:val="000000"/>
          <w:sz w:val="24"/>
          <w:szCs w:val="24"/>
          <w:lang w:val="en-US"/>
        </w:rPr>
        <w:t> </w:t>
      </w:r>
      <w:r w:rsidRPr="009E2DD4">
        <w:rPr>
          <w:rFonts w:ascii="Times New Roman" w:eastAsiaTheme="minorEastAsia" w:hAnsi="Times New Roman"/>
          <w:color w:val="000000"/>
          <w:sz w:val="24"/>
          <w:szCs w:val="24"/>
        </w:rPr>
        <w:t>Калуге и Обнинске.</w:t>
      </w:r>
      <w:r w:rsidRPr="009E2DD4">
        <w:rPr>
          <w:rFonts w:ascii="Times New Roman" w:hAnsi="Times New Roman"/>
          <w:sz w:val="24"/>
          <w:szCs w:val="24"/>
        </w:rPr>
        <w:t xml:space="preserve"> Кадровый состав педагогов обновляется за счет привлечения молодых специалистов к работе в сельской местности.</w:t>
      </w:r>
    </w:p>
    <w:p w:rsidR="009E2DD4" w:rsidRPr="009E2DD4" w:rsidRDefault="009E2DD4" w:rsidP="009E2DD4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eastAsiaTheme="minorEastAsia" w:hAnsi="Times New Roman"/>
          <w:kern w:val="2"/>
          <w:sz w:val="24"/>
          <w:szCs w:val="24"/>
          <w:lang w:eastAsia="ar-SA"/>
        </w:rPr>
        <w:t xml:space="preserve">       </w:t>
      </w:r>
      <w:r w:rsidRPr="009E2DD4">
        <w:rPr>
          <w:rFonts w:ascii="Times New Roman" w:eastAsiaTheme="minorEastAsia" w:hAnsi="Times New Roman"/>
          <w:b/>
          <w:i/>
          <w:color w:val="000000"/>
          <w:sz w:val="24"/>
          <w:szCs w:val="24"/>
        </w:rPr>
        <w:t>Внешкольные учреждения.</w:t>
      </w:r>
      <w:r w:rsidRPr="009E2DD4">
        <w:rPr>
          <w:rFonts w:ascii="Times New Roman" w:eastAsiaTheme="minorEastAsia" w:hAnsi="Times New Roman"/>
          <w:color w:val="000000"/>
          <w:sz w:val="24"/>
          <w:szCs w:val="24"/>
        </w:rPr>
        <w:t xml:space="preserve"> Важная роль в системе воспитания и образования детей принадлежит внешкольным учреждениям. Сегодня данные учреждения полностью отсутствуют на территории сельского поселения.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2DD4">
        <w:rPr>
          <w:rFonts w:ascii="Times New Roman" w:hAnsi="Times New Roman"/>
          <w:b/>
          <w:bCs/>
          <w:color w:val="000000"/>
          <w:sz w:val="24"/>
          <w:szCs w:val="24"/>
        </w:rPr>
        <w:t>Здравоохранение</w:t>
      </w:r>
    </w:p>
    <w:p w:rsidR="009E2DD4" w:rsidRPr="009E2DD4" w:rsidRDefault="009E2DD4" w:rsidP="009E2D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E2DD4">
        <w:rPr>
          <w:rFonts w:ascii="Times New Roman" w:hAnsi="Times New Roman"/>
          <w:sz w:val="24"/>
          <w:szCs w:val="24"/>
          <w:lang w:eastAsia="en-US"/>
        </w:rPr>
        <w:t xml:space="preserve">На территории сельского поселения расположен один фельдшерско-акушерский пункт в дер. </w:t>
      </w:r>
      <w:r w:rsidRPr="009E2DD4">
        <w:rPr>
          <w:rFonts w:ascii="Times New Roman" w:hAnsi="Times New Roman"/>
          <w:color w:val="000000"/>
          <w:sz w:val="24"/>
          <w:szCs w:val="24"/>
          <w:lang w:eastAsia="en-US"/>
        </w:rPr>
        <w:t>Михеево</w:t>
      </w:r>
      <w:r w:rsidRPr="009E2DD4">
        <w:rPr>
          <w:rFonts w:ascii="Times New Roman" w:hAnsi="Times New Roman"/>
          <w:sz w:val="24"/>
          <w:szCs w:val="24"/>
          <w:lang w:eastAsia="en-US"/>
        </w:rPr>
        <w:t>, расположенный по адресу: д. Михеево, 84. Медицинские услуги более высокого ранга население получает в г.</w:t>
      </w:r>
      <w:r w:rsidRPr="009E2DD4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9E2DD4">
        <w:rPr>
          <w:rFonts w:ascii="Times New Roman" w:hAnsi="Times New Roman"/>
          <w:sz w:val="24"/>
          <w:szCs w:val="24"/>
          <w:lang w:eastAsia="en-US"/>
        </w:rPr>
        <w:t>Калуга и г. Медынь.</w:t>
      </w:r>
    </w:p>
    <w:p w:rsidR="009E2DD4" w:rsidRPr="009E2DD4" w:rsidRDefault="009E2DD4" w:rsidP="009E2DD4">
      <w:pPr>
        <w:suppressAutoHyphens/>
        <w:spacing w:before="100" w:beforeAutospacing="1" w:after="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DD4">
        <w:rPr>
          <w:rFonts w:ascii="Times New Roman" w:hAnsi="Times New Roman"/>
          <w:b/>
          <w:bCs/>
          <w:sz w:val="24"/>
          <w:szCs w:val="24"/>
          <w:lang w:eastAsia="en-US"/>
        </w:rPr>
        <w:t>В) 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2DD4">
        <w:rPr>
          <w:rFonts w:ascii="Times New Roman" w:hAnsi="Times New Roman"/>
          <w:bCs/>
          <w:color w:val="000000"/>
          <w:sz w:val="24"/>
          <w:szCs w:val="24"/>
        </w:rPr>
        <w:t xml:space="preserve">Исходя из анализа изменения численности населения, отсутствия жилищного строительства в рамках реализации программы ставится задача по сохранению существующих объектов физической культуры и массового спорта и культуры.   </w:t>
      </w: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2DD4" w:rsidRPr="009E2DD4" w:rsidRDefault="009E2DD4" w:rsidP="009E2DD4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E2DD4">
        <w:rPr>
          <w:rFonts w:ascii="Times New Roman" w:hAnsi="Times New Roman"/>
          <w:b/>
          <w:sz w:val="24"/>
          <w:szCs w:val="24"/>
        </w:rPr>
        <w:t>Г) Оценка нормативно-правовой базы, необходимой для функционирования и развития социальной инфраструктуры поселения</w:t>
      </w:r>
    </w:p>
    <w:p w:rsidR="009E2DD4" w:rsidRPr="009E2DD4" w:rsidRDefault="009E2DD4" w:rsidP="009E2DD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 xml:space="preserve"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</w:t>
      </w:r>
      <w:proofErr w:type="gramStart"/>
      <w:r w:rsidRPr="009E2DD4">
        <w:rPr>
          <w:rFonts w:ascii="Times New Roman" w:hAnsi="Times New Roman"/>
          <w:sz w:val="24"/>
          <w:szCs w:val="24"/>
        </w:rPr>
        <w:t xml:space="preserve">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</w:t>
      </w:r>
      <w:r w:rsidRPr="009E2DD4">
        <w:rPr>
          <w:rFonts w:ascii="Times New Roman" w:hAnsi="Times New Roman"/>
          <w:sz w:val="24"/>
          <w:szCs w:val="24"/>
        </w:rPr>
        <w:lastRenderedPageBreak/>
        <w:t>спектра социальных услуг, что создает реальную основу для повышения качества социальной инфраструктуры.</w:t>
      </w:r>
      <w:proofErr w:type="gramEnd"/>
      <w:r w:rsidRPr="009E2DD4">
        <w:rPr>
          <w:rFonts w:ascii="Times New Roman" w:hAnsi="Times New Roman"/>
          <w:sz w:val="24"/>
          <w:szCs w:val="24"/>
        </w:rPr>
        <w:t xml:space="preserve">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DD4">
        <w:rPr>
          <w:rFonts w:ascii="Times New Roman" w:hAnsi="Times New Roman"/>
          <w:sz w:val="24"/>
          <w:szCs w:val="24"/>
        </w:rP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  <w:proofErr w:type="gramEnd"/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DD4">
        <w:rPr>
          <w:rFonts w:ascii="Times New Roman" w:hAnsi="Times New Roman"/>
          <w:sz w:val="24"/>
          <w:szCs w:val="24"/>
        </w:rPr>
        <w:t>Принятые в развитие Конституции Российской Федерации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№ 184-ФЗ)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</w:t>
      </w:r>
      <w:proofErr w:type="gramEnd"/>
      <w:r w:rsidRPr="009E2DD4">
        <w:rPr>
          <w:rFonts w:ascii="Times New Roman" w:hAnsi="Times New Roman"/>
          <w:sz w:val="24"/>
          <w:szCs w:val="24"/>
        </w:rPr>
        <w:t xml:space="preserve"> органами местного самоуправления.</w:t>
      </w: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ab/>
      </w:r>
      <w:proofErr w:type="gramStart"/>
      <w:r w:rsidRPr="009E2DD4">
        <w:rPr>
          <w:rFonts w:ascii="Times New Roman" w:hAnsi="Times New Roman"/>
          <w:sz w:val="24"/>
          <w:szCs w:val="24"/>
        </w:rPr>
        <w:t>в области образования: организация предоставления общего образования в государственных образовательных организациях субъектов Российской Федерации,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</w:t>
      </w:r>
      <w:proofErr w:type="gramEnd"/>
      <w:r w:rsidRPr="009E2DD4">
        <w:rPr>
          <w:rFonts w:ascii="Times New Roman" w:hAnsi="Times New Roman"/>
          <w:sz w:val="24"/>
          <w:szCs w:val="24"/>
        </w:rPr>
        <w:t xml:space="preserve">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бюджетам;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 организация предоставления дополнительного образования детей в государственных образовательных организациях субъектов Российской Федерации;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ab/>
        <w:t xml:space="preserve">в области здравоохранения: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 </w:t>
      </w:r>
      <w:proofErr w:type="gramStart"/>
      <w:r w:rsidRPr="009E2DD4">
        <w:rPr>
          <w:rFonts w:ascii="Times New Roman" w:hAnsi="Times New Roman"/>
          <w:sz w:val="24"/>
          <w:szCs w:val="24"/>
        </w:rPr>
        <w:t xml:space="preserve">организация оказания медицинской помощи, предусмотренной законодательством субъекта Российской Федерации для определенных категорий граждан; 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</w:t>
      </w:r>
      <w:r w:rsidRPr="009E2DD4">
        <w:rPr>
          <w:rFonts w:ascii="Times New Roman" w:hAnsi="Times New Roman"/>
          <w:sz w:val="24"/>
          <w:szCs w:val="24"/>
        </w:rPr>
        <w:lastRenderedPageBreak/>
        <w:t>помощи, проведении медицинских экспертиз, медицинских осмотров и медицинских освидетельствований;</w:t>
      </w:r>
      <w:proofErr w:type="gramEnd"/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ab/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граждан;</w:t>
      </w: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ab/>
        <w:t>в области культуры: организация библиотечного обслуживания населения библиотеками субъекта Российской Федерации, комплектования и обеспечения сохранности их библиотечных фондов, создание и поддержка государственных музеев, организация и поддержка учреждений культуры и искусства;</w:t>
      </w: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ab/>
      </w:r>
      <w:proofErr w:type="gramStart"/>
      <w:r w:rsidRPr="009E2DD4">
        <w:rPr>
          <w:rFonts w:ascii="Times New Roman" w:hAnsi="Times New Roman"/>
          <w:sz w:val="24"/>
          <w:szCs w:val="24"/>
        </w:rPr>
        <w:t>в области физической культуры и спорта: осуществление региональных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физкультурно-оздоровительных и спортивных мероприятий, в том числе физкультурных мероприятий и спортивных мероприятий по реализации Всероссийского физкультурно-спортивного комплекса «Готов к труду и обороне» (ГТО), обеспечение подготовки спортивных сборных команд субъекта Российской Федерации.</w:t>
      </w:r>
      <w:proofErr w:type="gramEnd"/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поселений, городских округов. В частности, к вопросам местного значения поселения в социальной сфере относятся:</w:t>
      </w: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ab/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строительства;</w:t>
      </w: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ab/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ab/>
        <w:t>создание условий для организации досуга и обеспечения жителей поселения услугами организаций культуры;</w:t>
      </w: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ab/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DD4">
        <w:rPr>
          <w:rFonts w:ascii="Times New Roman" w:hAnsi="Times New Roman"/>
          <w:sz w:val="24"/>
          <w:szCs w:val="24"/>
        </w:rP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  <w:proofErr w:type="gramEnd"/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ab/>
        <w:t>Федеральный закон от 04.12.2007 № 329-ФЗ «О физической культуре и спорте в Российской Федерации»;</w:t>
      </w: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ab/>
        <w:t>Федеральный закон от 21.11.2011 № 323-ФЗ «Об основах охраны здоровья граждан в Российской Федерации»;</w:t>
      </w: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ab/>
        <w:t>Федеральный закон от 29.12.2012 № 273-ФЗ «Об образовании в Российской Федерации»;</w:t>
      </w: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lastRenderedPageBreak/>
        <w:tab/>
        <w:t>Федеральный закон от 17.07.1999 № 178-ФЗ «О государственной социальной помощи»;</w:t>
      </w: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ab/>
        <w:t>Закон Российской Федерации от 09.10.1992 № 3612-1 «Основы законодательства Российской Федерации о культуре».</w:t>
      </w: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>Гражданский кодекс Российской Федерации предусматривает, что при участии Российской Федерации, субъектов Российской Федерации, муниципальных образований в отношениях, регулируемых гражданским законодательством, они участвуют в таких отношениях на равных началах с иными участниками этих отношений — гражданами и юридическими лицами. К участию же названных субъектов в обороте, как правило, применяются нормы, применимые к участию в обороте юридических лиц (ст. 124 Гражданского кодекса Российской Федерации).</w:t>
      </w: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осуществляемой в форме капитальных вложений», Федеральный закон от 09.07.1999 № 160-ФЗ «Об иностранных инвестициях в Российской Федерации».</w:t>
      </w: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DD4">
        <w:rPr>
          <w:rFonts w:ascii="Times New Roman" w:hAnsi="Times New Roman"/>
          <w:sz w:val="24"/>
          <w:szCs w:val="24"/>
        </w:rPr>
        <w:t>Федеральный закон от 25.02.1999 № 39-ФЗ «Об инвестиционной деятельности в Российской Федерации, осуществляемой в форме капитальных вложений» является основополагающим законодательным актом в инвестиционной сфере, который определяет 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</w:t>
      </w:r>
      <w:proofErr w:type="gramEnd"/>
      <w:r w:rsidRPr="009E2DD4">
        <w:rPr>
          <w:rFonts w:ascii="Times New Roman" w:hAnsi="Times New Roman"/>
          <w:sz w:val="24"/>
          <w:szCs w:val="24"/>
        </w:rPr>
        <w:t xml:space="preserve"> форм собственности.</w:t>
      </w: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 xml:space="preserve">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 </w:t>
      </w: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DD4">
        <w:rPr>
          <w:rFonts w:ascii="Times New Roman" w:hAnsi="Times New Roman"/>
          <w:sz w:val="24"/>
          <w:szCs w:val="24"/>
        </w:rPr>
        <w:t>В целях создания благоприятных условий для привлечения частных инвестиций в экономику в Калужской области принят Закон Калужской области от 16.12.1998 N 31-ОЗ "О государственной поддержке инвестиционной деятельности в Калужской области", который определяет общие принципы, формы государственной поддержки инвестиционной деятельности органами государственной власти Калужской области, полномочия органов государственной власти Калужской области в сфере инвестиционной деятельности.</w:t>
      </w:r>
      <w:proofErr w:type="gramEnd"/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</w:t>
      </w: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DD4">
        <w:rPr>
          <w:rFonts w:ascii="Times New Roman" w:hAnsi="Times New Roman"/>
          <w:sz w:val="24"/>
          <w:szCs w:val="24"/>
        </w:rPr>
        <w:lastRenderedPageBreak/>
        <w:t>Региональные нормативы градостроительного проектирования Калужской области утверждены Приказом Управления архитектуры и градостроительства Калужской области от 17.07.2015 N 59"Об утверждении региональных нормативов градостроительного проектирования Калужской области" и содержат совокупность расчетных показателей минимально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 в иных областях, указанным в части 3 статьи 14 Градостроительного</w:t>
      </w:r>
      <w:proofErr w:type="gramEnd"/>
      <w:r w:rsidRPr="009E2D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E2DD4">
        <w:rPr>
          <w:rFonts w:ascii="Times New Roman" w:hAnsi="Times New Roman"/>
          <w:sz w:val="24"/>
          <w:szCs w:val="24"/>
        </w:rPr>
        <w:t>кодекса Российской Федерации и расчетных показателей максимально допустимого уровня территориальной доступности таких объектов для населения Калужской области,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</w:t>
      </w:r>
      <w:proofErr w:type="gramEnd"/>
      <w:r w:rsidRPr="009E2DD4">
        <w:rPr>
          <w:rFonts w:ascii="Times New Roman" w:hAnsi="Times New Roman"/>
          <w:sz w:val="24"/>
          <w:szCs w:val="24"/>
        </w:rPr>
        <w:t xml:space="preserve"> образований.</w:t>
      </w:r>
    </w:p>
    <w:p w:rsidR="009E2DD4" w:rsidRPr="009E2DD4" w:rsidRDefault="009E2DD4" w:rsidP="009E2DD4">
      <w:pPr>
        <w:suppressAutoHyphens/>
        <w:spacing w:before="100" w:beforeAutospacing="1"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DD4">
        <w:rPr>
          <w:rFonts w:ascii="Times New Roman" w:hAnsi="Times New Roman"/>
          <w:sz w:val="24"/>
          <w:szCs w:val="24"/>
        </w:rPr>
        <w:t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утверждаются схемой территориального планирования муниципального района, генеральным планом поселения и должны также отражать решения по размещению объектов социальной инфраструктуры, принятые в Схеме территориального планирования Калужской области.</w:t>
      </w:r>
      <w:proofErr w:type="gramEnd"/>
    </w:p>
    <w:p w:rsidR="009E2DD4" w:rsidRPr="009E2DD4" w:rsidRDefault="009E2DD4" w:rsidP="009E2DD4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</w:t>
      </w:r>
    </w:p>
    <w:p w:rsidR="009E2DD4" w:rsidRPr="009E2DD4" w:rsidRDefault="009E2DD4" w:rsidP="009E2DD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2DD4" w:rsidRPr="009E2DD4" w:rsidRDefault="009E2DD4" w:rsidP="009E2DD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E2DD4">
        <w:rPr>
          <w:rFonts w:ascii="Times New Roman" w:hAnsi="Times New Roman"/>
          <w:b/>
          <w:sz w:val="24"/>
          <w:szCs w:val="24"/>
        </w:rPr>
        <w:t>2. Перечень мероприятий (инвестиционных проектов) по проектированию, строительству и реконструкции объектов социальной инфраструктуры поселения, городского округа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9E2DD4" w:rsidRPr="009E2DD4" w:rsidRDefault="009E2DD4" w:rsidP="009E2DD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2DD4" w:rsidRPr="009E2DD4" w:rsidRDefault="009E2DD4" w:rsidP="009E2DD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2DD4" w:rsidRPr="009E2DD4" w:rsidRDefault="009E2DD4" w:rsidP="009E2DD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E2DD4">
        <w:rPr>
          <w:rFonts w:ascii="Times New Roman" w:hAnsi="Times New Roman"/>
          <w:b/>
          <w:sz w:val="24"/>
          <w:szCs w:val="24"/>
          <w:lang w:eastAsia="en-US"/>
        </w:rPr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поселения                       </w:t>
      </w:r>
    </w:p>
    <w:p w:rsidR="009E2DD4" w:rsidRPr="009E2DD4" w:rsidRDefault="009E2DD4" w:rsidP="009E2DD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9E2DD4">
        <w:rPr>
          <w:rFonts w:ascii="Times New Roman" w:hAnsi="Times New Roman"/>
          <w:i/>
          <w:sz w:val="24"/>
          <w:szCs w:val="24"/>
          <w:lang w:eastAsia="en-US"/>
        </w:rPr>
        <w:t>Таблица 7</w:t>
      </w:r>
    </w:p>
    <w:tbl>
      <w:tblPr>
        <w:tblW w:w="9930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8"/>
        <w:gridCol w:w="538"/>
        <w:gridCol w:w="50"/>
        <w:gridCol w:w="7672"/>
        <w:gridCol w:w="78"/>
        <w:gridCol w:w="1564"/>
      </w:tblGrid>
      <w:tr w:rsidR="009E2DD4" w:rsidRPr="009E2DD4" w:rsidTr="009E2DD4">
        <w:trPr>
          <w:gridBefore w:val="1"/>
          <w:wBefore w:w="28" w:type="dxa"/>
          <w:trHeight w:hRule="exact" w:val="907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DD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E2DD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E2DD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DD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ind w:left="-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DD4">
              <w:rPr>
                <w:rFonts w:ascii="Times New Roman" w:hAnsi="Times New Roman"/>
                <w:b/>
                <w:sz w:val="24"/>
                <w:szCs w:val="24"/>
              </w:rPr>
              <w:t>Этапы реализации</w:t>
            </w:r>
          </w:p>
        </w:tc>
      </w:tr>
      <w:tr w:rsidR="009E2DD4" w:rsidRPr="009E2DD4" w:rsidTr="009E2DD4">
        <w:trPr>
          <w:gridBefore w:val="1"/>
          <w:wBefore w:w="28" w:type="dxa"/>
          <w:trHeight w:hRule="exact" w:val="421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DD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DD4">
              <w:rPr>
                <w:rFonts w:ascii="Times New Roman" w:hAnsi="Times New Roman"/>
                <w:b/>
                <w:sz w:val="24"/>
                <w:szCs w:val="24"/>
              </w:rPr>
              <w:t>Водоснабжение и водоотведение</w:t>
            </w:r>
          </w:p>
        </w:tc>
      </w:tr>
      <w:tr w:rsidR="009E2DD4" w:rsidRPr="009E2DD4" w:rsidTr="009E2DD4">
        <w:trPr>
          <w:gridBefore w:val="1"/>
          <w:wBefore w:w="28" w:type="dxa"/>
          <w:trHeight w:hRule="exact" w:val="827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Строительство  станции очистки на артезианской скважине в дер. Михеево для централизованного водоснабжения.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9E2DD4" w:rsidRPr="009E2DD4" w:rsidTr="009E2DD4">
        <w:trPr>
          <w:gridBefore w:val="1"/>
          <w:wBefore w:w="28" w:type="dxa"/>
          <w:trHeight w:hRule="exact" w:val="365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DD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DD4">
              <w:rPr>
                <w:rFonts w:ascii="Times New Roman" w:hAnsi="Times New Roman"/>
                <w:b/>
                <w:sz w:val="24"/>
                <w:szCs w:val="24"/>
              </w:rPr>
              <w:t>Электроснабжение</w:t>
            </w:r>
          </w:p>
        </w:tc>
      </w:tr>
      <w:tr w:rsidR="009E2DD4" w:rsidRPr="009E2DD4" w:rsidTr="009E2DD4">
        <w:trPr>
          <w:gridBefore w:val="1"/>
          <w:wBefore w:w="28" w:type="dxa"/>
          <w:trHeight w:hRule="exact" w:val="908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Необходимо освещение улиц населенных пунктов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Д. Михеево - 2017 год;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D4" w:rsidRPr="009E2DD4" w:rsidTr="009E2DD4">
        <w:trPr>
          <w:gridBefore w:val="1"/>
          <w:wBefore w:w="28" w:type="dxa"/>
          <w:trHeight w:hRule="exact" w:val="902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 xml:space="preserve">Проведение капитального </w:t>
            </w:r>
            <w:proofErr w:type="gramStart"/>
            <w:r w:rsidRPr="009E2DD4">
              <w:rPr>
                <w:rFonts w:ascii="Times New Roman" w:hAnsi="Times New Roman"/>
                <w:sz w:val="24"/>
                <w:szCs w:val="24"/>
              </w:rPr>
              <w:t>ремонта линий электропередач системы электроснабжения сельского поселения</w:t>
            </w:r>
            <w:proofErr w:type="gramEnd"/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9E2DD4" w:rsidRPr="009E2DD4" w:rsidTr="009E2DD4">
        <w:trPr>
          <w:gridBefore w:val="1"/>
          <w:wBefore w:w="28" w:type="dxa"/>
          <w:trHeight w:hRule="exact" w:val="897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Перевод на энергосберегающие технологии частных домовладений, использование энергосберегающего освещения и приборов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2018 – 2022 года</w:t>
            </w:r>
          </w:p>
        </w:tc>
      </w:tr>
      <w:tr w:rsidR="009E2DD4" w:rsidRPr="009E2DD4" w:rsidTr="009E2DD4">
        <w:trPr>
          <w:gridBefore w:val="1"/>
          <w:wBefore w:w="28" w:type="dxa"/>
          <w:trHeight w:hRule="exact" w:val="366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D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DD4">
              <w:rPr>
                <w:rFonts w:ascii="Times New Roman" w:hAnsi="Times New Roman"/>
                <w:b/>
                <w:sz w:val="24"/>
                <w:szCs w:val="24"/>
              </w:rPr>
              <w:t>Газоснабжение и теплоснабжение</w:t>
            </w:r>
          </w:p>
        </w:tc>
      </w:tr>
      <w:tr w:rsidR="009E2DD4" w:rsidRPr="009E2DD4" w:rsidTr="009E2DD4">
        <w:trPr>
          <w:gridBefore w:val="1"/>
          <w:wBefore w:w="28" w:type="dxa"/>
          <w:trHeight w:hRule="exact" w:val="1627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Строительство газораспределительных пунктов на участках нового строительства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2022-2037 года</w:t>
            </w:r>
          </w:p>
        </w:tc>
      </w:tr>
      <w:tr w:rsidR="009E2DD4" w:rsidRPr="009E2DD4" w:rsidTr="009E2DD4">
        <w:trPr>
          <w:gridBefore w:val="1"/>
          <w:wBefore w:w="28" w:type="dxa"/>
          <w:trHeight w:hRule="exact" w:val="721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Уровень газификации сельского поселения  довести до 100 %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До 2037 года</w:t>
            </w:r>
          </w:p>
        </w:tc>
      </w:tr>
      <w:tr w:rsidR="009E2DD4" w:rsidRPr="009E2DD4" w:rsidTr="009E2DD4">
        <w:trPr>
          <w:gridBefore w:val="1"/>
          <w:wBefore w:w="28" w:type="dxa"/>
          <w:trHeight w:hRule="exact" w:val="421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DD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DD4">
              <w:rPr>
                <w:rFonts w:ascii="Times New Roman" w:hAnsi="Times New Roman"/>
                <w:b/>
                <w:sz w:val="24"/>
                <w:szCs w:val="24"/>
              </w:rPr>
              <w:t>Связь</w:t>
            </w:r>
          </w:p>
        </w:tc>
      </w:tr>
      <w:tr w:rsidR="009E2DD4" w:rsidRPr="009E2DD4" w:rsidTr="009E2DD4">
        <w:trPr>
          <w:gridBefore w:val="1"/>
          <w:wBefore w:w="28" w:type="dxa"/>
          <w:trHeight w:hRule="exact" w:val="1593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Увеличение мощности существующих удаленных цифровых абонентских модулей с применением выносов, в том числе на базе аппаратуры бесполосного широкополосного доступа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9E2DD4" w:rsidRPr="009E2DD4" w:rsidTr="009E2DD4">
        <w:trPr>
          <w:gridBefore w:val="1"/>
          <w:wBefore w:w="28" w:type="dxa"/>
          <w:trHeight w:hRule="exact" w:val="705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 xml:space="preserve">Развитие транспортной сети </w:t>
            </w:r>
            <w:r w:rsidRPr="009E2DD4">
              <w:rPr>
                <w:rFonts w:ascii="Times New Roman" w:hAnsi="Times New Roman"/>
                <w:sz w:val="24"/>
                <w:szCs w:val="24"/>
                <w:lang w:val="en-US"/>
              </w:rPr>
              <w:t>SDH</w:t>
            </w:r>
            <w:r w:rsidRPr="009E2D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2DD4">
              <w:rPr>
                <w:rFonts w:ascii="Times New Roman" w:hAnsi="Times New Roman"/>
                <w:sz w:val="24"/>
                <w:szCs w:val="24"/>
                <w:lang w:val="en-US"/>
              </w:rPr>
              <w:t>MPLS</w:t>
            </w:r>
            <w:r w:rsidRPr="009E2DD4">
              <w:rPr>
                <w:rFonts w:ascii="Times New Roman" w:hAnsi="Times New Roman"/>
                <w:sz w:val="24"/>
                <w:szCs w:val="24"/>
              </w:rPr>
              <w:t xml:space="preserve"> на базе ВОЛС</w:t>
            </w:r>
          </w:p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9E2DD4" w:rsidRPr="009E2DD4" w:rsidTr="009E2DD4">
        <w:trPr>
          <w:gridBefore w:val="1"/>
          <w:wBefore w:w="28" w:type="dxa"/>
          <w:trHeight w:hRule="exact" w:val="904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Расширение мультимедийных услуг, предоставляемых населению, включая «Интернет»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2017-2021 года</w:t>
            </w:r>
          </w:p>
        </w:tc>
      </w:tr>
      <w:tr w:rsidR="009E2DD4" w:rsidRPr="009E2DD4" w:rsidTr="009E2DD4">
        <w:trPr>
          <w:gridBefore w:val="1"/>
          <w:wBefore w:w="28" w:type="dxa"/>
          <w:trHeight w:hRule="exact" w:val="1627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Развитие системы сотовой радиотелефонной связи путем увеличения площади покрытия территории муниципального образования сотовой связью с применением новейших технологий и повышения качества связи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D4">
              <w:rPr>
                <w:rFonts w:ascii="Times New Roman" w:hAnsi="Times New Roman"/>
                <w:sz w:val="24"/>
                <w:szCs w:val="24"/>
              </w:rPr>
              <w:t>2017-2021 года</w:t>
            </w:r>
          </w:p>
        </w:tc>
      </w:tr>
      <w:tr w:rsidR="009E2DD4" w:rsidRPr="009E2DD4" w:rsidTr="009E2DD4">
        <w:trPr>
          <w:gridBefore w:val="1"/>
          <w:wBefore w:w="28" w:type="dxa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DD4" w:rsidRPr="009E2DD4" w:rsidRDefault="009E2DD4" w:rsidP="009E2DD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D4" w:rsidRPr="009E2DD4" w:rsidRDefault="009E2DD4" w:rsidP="009E2DD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Ремонт и строительство</w:t>
            </w:r>
          </w:p>
        </w:tc>
      </w:tr>
      <w:tr w:rsidR="009E2DD4" w:rsidRPr="009E2DD4" w:rsidTr="009E2DD4">
        <w:trPr>
          <w:gridBefore w:val="1"/>
          <w:wBefore w:w="28" w:type="dxa"/>
          <w:trHeight w:val="60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DD4" w:rsidRPr="009E2DD4" w:rsidRDefault="009E2DD4" w:rsidP="009E2DD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D4" w:rsidRPr="009E2DD4" w:rsidRDefault="009E2DD4" w:rsidP="009E2DD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Ремонт дорожного полотна по центральным улицам сельского поселения и строительство системы наружного освещения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DD4" w:rsidRPr="009E2DD4" w:rsidRDefault="009E2DD4" w:rsidP="009E2DD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 – 2025 года</w:t>
            </w:r>
          </w:p>
        </w:tc>
      </w:tr>
      <w:tr w:rsidR="009E2DD4" w:rsidRPr="009E2DD4" w:rsidTr="009E2DD4">
        <w:trPr>
          <w:trHeight w:val="288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Благоустройство территорий населенных пунктов и зоны отдыха</w:t>
            </w:r>
          </w:p>
        </w:tc>
      </w:tr>
      <w:tr w:rsidR="009E2DD4" w:rsidRPr="009E2DD4" w:rsidTr="009E2DD4">
        <w:trPr>
          <w:trHeight w:val="600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Устройство детских игровых площадок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 год</w:t>
            </w:r>
          </w:p>
        </w:tc>
      </w:tr>
      <w:tr w:rsidR="009E2DD4" w:rsidRPr="009E2DD4" w:rsidTr="009E2DD4">
        <w:trPr>
          <w:trHeight w:hRule="exact" w:val="409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DD4" w:rsidRPr="009E2DD4" w:rsidRDefault="009E2DD4" w:rsidP="009E2DD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Объекты спортивно-оздоровительного назначения</w:t>
            </w:r>
          </w:p>
        </w:tc>
      </w:tr>
      <w:tr w:rsidR="009E2DD4" w:rsidRPr="009E2DD4" w:rsidTr="009E2DD4">
        <w:trPr>
          <w:trHeight w:hRule="exact" w:val="1641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1.1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DD4" w:rsidRPr="009E2DD4" w:rsidRDefault="009E2DD4" w:rsidP="009E2DD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Строительство открытой спортивной площадки с универсальным покрытием в дер.</w:t>
            </w:r>
            <w:r w:rsidRPr="009E2DD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 </w:t>
            </w: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Михеево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DD4" w:rsidRPr="009E2DD4" w:rsidRDefault="009E2DD4" w:rsidP="009E2DD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D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 год</w:t>
            </w:r>
          </w:p>
        </w:tc>
      </w:tr>
    </w:tbl>
    <w:p w:rsidR="009E2DD4" w:rsidRPr="009E2DD4" w:rsidRDefault="009E2DD4" w:rsidP="009E2DD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E2DD4" w:rsidRPr="009E2DD4" w:rsidRDefault="009E2DD4" w:rsidP="009E2DD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E2DD4">
        <w:rPr>
          <w:rFonts w:ascii="Times New Roman" w:hAnsi="Times New Roman"/>
          <w:b/>
          <w:sz w:val="24"/>
          <w:szCs w:val="24"/>
        </w:rPr>
        <w:t>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поселения, городского округа включает укрупненную оценку необходимых инвестиций с разбивкой по видам объектов социальной инфраструктуры поселения, городского округа, целям и задачам программы, источникам финансирования, включая средства бюджетов всех уровней и внебюджетные средства.</w:t>
      </w:r>
    </w:p>
    <w:p w:rsidR="009E2DD4" w:rsidRPr="009E2DD4" w:rsidRDefault="009E2DD4" w:rsidP="009E2DD4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E2DD4">
        <w:rPr>
          <w:rFonts w:ascii="Times New Roman" w:hAnsi="Times New Roman"/>
          <w:color w:val="000000"/>
          <w:sz w:val="24"/>
          <w:szCs w:val="24"/>
        </w:rPr>
        <w:t>Программа финансируется из местного, районного, областного и федерального бюджетов, инвестиционных ресурсов, предприятий, организаций, предпринимателей, учреждений, средств граждан.</w:t>
      </w:r>
      <w:proofErr w:type="gramEnd"/>
      <w:r w:rsidRPr="009E2DD4">
        <w:rPr>
          <w:rFonts w:ascii="Times New Roman" w:hAnsi="Times New Roman"/>
          <w:color w:val="000000"/>
          <w:sz w:val="24"/>
          <w:szCs w:val="24"/>
        </w:rPr>
        <w:t xml:space="preserve"> Финансирование из бюджета сельского поселения «Деревня Михеево» ежегодно уточняется при формировании бюджета на очередной финансовый год. Исходя из анализа изменения численности населения, отсутствия жилищного строительства в рамках реализации программы ставится задача по сохранению существующих объектов физической культуры и массового спорта, культуры и образования.</w:t>
      </w:r>
    </w:p>
    <w:p w:rsidR="009E2DD4" w:rsidRPr="009E2DD4" w:rsidRDefault="009E2DD4" w:rsidP="009E2DD4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E2DD4" w:rsidRPr="009E2DD4" w:rsidRDefault="009E2DD4" w:rsidP="009E2DD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E2DD4">
        <w:rPr>
          <w:rFonts w:ascii="Times New Roman" w:hAnsi="Times New Roman"/>
          <w:b/>
          <w:sz w:val="24"/>
          <w:szCs w:val="24"/>
        </w:rPr>
        <w:t>4.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поселения, городского округа включает оценку социально-экономической эффективности и соответствия нормативам градостроительного проектирования соответственно поселения или городского округа, в том числе с разбивкой по видам объектов социальной инфраструктуры поселения, городского округа, целям и задачам программы.</w:t>
      </w:r>
    </w:p>
    <w:p w:rsidR="009E2DD4" w:rsidRPr="009E2DD4" w:rsidRDefault="009E2DD4" w:rsidP="009E2DD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9" w:name="_Toc502538684"/>
      <w:bookmarkStart w:id="10" w:name="_Toc502407507"/>
    </w:p>
    <w:p w:rsidR="009E2DD4" w:rsidRPr="009E2DD4" w:rsidRDefault="009E2DD4" w:rsidP="009E2DD4">
      <w:pPr>
        <w:ind w:firstLine="53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Реализация программных мероприятий в соответствии с намеченными целями и задачами обеспечит достижение численности населения  сельского поселения «Деревня Михеево» к 2037 году - </w:t>
      </w:r>
      <w:r w:rsidRPr="009E2DD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1000</w:t>
      </w:r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 человек. </w:t>
      </w:r>
      <w:r w:rsidRPr="009E2DD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Успешная реализации демографической политики на территории поселения будет способствовать росту продолжительности жизни населения и  снижению уровня смертности населения. </w:t>
      </w:r>
    </w:p>
    <w:p w:rsidR="009E2DD4" w:rsidRPr="009E2DD4" w:rsidRDefault="009E2DD4" w:rsidP="009E2DD4">
      <w:pPr>
        <w:ind w:firstLine="53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Реализация программных мероприятий позволит достичь следующих уровней обеспеченности объектами местного значения населения сельского поселения «Деревня Михеево»:</w:t>
      </w:r>
    </w:p>
    <w:p w:rsidR="009E2DD4" w:rsidRPr="009E2DD4" w:rsidRDefault="009E2DD4" w:rsidP="009E2DD4">
      <w:pPr>
        <w:ind w:firstLine="53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 и ремонта спортивных сооружений.</w:t>
      </w:r>
    </w:p>
    <w:p w:rsidR="009E2DD4" w:rsidRPr="009E2DD4" w:rsidRDefault="009E2DD4" w:rsidP="009E2DD4">
      <w:pPr>
        <w:ind w:firstLine="53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к 2037 году уровень обеспеченности населения централизованным водоснабжением и газоснабжением составит 100%, в настоящее время они составляют 50% от общей численности населения. </w:t>
      </w:r>
    </w:p>
    <w:p w:rsidR="009E2DD4" w:rsidRPr="009E2DD4" w:rsidRDefault="009E2DD4" w:rsidP="009E2DD4">
      <w:pPr>
        <w:ind w:firstLine="53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>- параметры автомобильных дорог в зависимости от категории и  основного назначения дорог и улиц  сельского поселения при реализации мероприятий Программы будут соответствовать нормам.</w:t>
      </w:r>
    </w:p>
    <w:p w:rsidR="009E2DD4" w:rsidRPr="009E2DD4" w:rsidRDefault="009E2DD4" w:rsidP="009E2DD4">
      <w:pPr>
        <w:ind w:firstLine="53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>- эффективность функционирования действующей социальной инфраструктуры.</w:t>
      </w:r>
    </w:p>
    <w:p w:rsidR="009E2DD4" w:rsidRPr="009E2DD4" w:rsidRDefault="009E2DD4" w:rsidP="009E2DD4">
      <w:pPr>
        <w:ind w:firstLine="53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lastRenderedPageBreak/>
        <w:t>- развитие учреждений образования и культуры за счет реконструкции и капитального ремонта.</w:t>
      </w:r>
    </w:p>
    <w:p w:rsidR="009E2DD4" w:rsidRPr="009E2DD4" w:rsidRDefault="009E2DD4" w:rsidP="009E2DD4">
      <w:pPr>
        <w:ind w:firstLine="539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>Реализация программных мероприятий обеспечит повышение уровня жизни населения сельского поселения, повышение уровня благоустройства территорий,  создания комфортных и безопасных условий проживания, развития коммунальной и общественной инфраструктуры.</w:t>
      </w:r>
      <w:bookmarkEnd w:id="9"/>
      <w:bookmarkEnd w:id="10"/>
    </w:p>
    <w:p w:rsidR="009E2DD4" w:rsidRPr="009E2DD4" w:rsidRDefault="009E2DD4" w:rsidP="009E2DD4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2DD4" w:rsidRPr="009E2DD4" w:rsidRDefault="009E2DD4" w:rsidP="009E2DD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2DD4">
        <w:rPr>
          <w:rFonts w:ascii="Times New Roman" w:hAnsi="Times New Roman"/>
          <w:b/>
          <w:bCs/>
          <w:color w:val="000000"/>
          <w:sz w:val="24"/>
          <w:szCs w:val="24"/>
        </w:rPr>
        <w:t xml:space="preserve">5. Предложения по совершенствованию нормативно-правового </w:t>
      </w:r>
    </w:p>
    <w:p w:rsidR="009E2DD4" w:rsidRPr="009E2DD4" w:rsidRDefault="009E2DD4" w:rsidP="009E2DD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2DD4">
        <w:rPr>
          <w:rFonts w:ascii="Times New Roman" w:hAnsi="Times New Roman"/>
          <w:b/>
          <w:bCs/>
          <w:color w:val="000000"/>
          <w:sz w:val="24"/>
          <w:szCs w:val="24"/>
        </w:rPr>
        <w:t>и информационного обеспечения деятельности</w:t>
      </w:r>
    </w:p>
    <w:p w:rsidR="009E2DD4" w:rsidRPr="009E2DD4" w:rsidRDefault="009E2DD4" w:rsidP="009E2DD4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2DD4" w:rsidRPr="009E2DD4" w:rsidRDefault="009E2DD4" w:rsidP="009E2DD4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2DD4" w:rsidRPr="009E2DD4" w:rsidRDefault="009E2DD4" w:rsidP="009E2DD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 xml:space="preserve"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сельского поселения предусматривает следующие мероприятия: </w:t>
      </w:r>
    </w:p>
    <w:p w:rsidR="009E2DD4" w:rsidRPr="009E2DD4" w:rsidRDefault="009E2DD4" w:rsidP="009E2DD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 xml:space="preserve">-внесение изменений в </w:t>
      </w:r>
      <w:proofErr w:type="gramStart"/>
      <w:r w:rsidRPr="009E2DD4">
        <w:rPr>
          <w:rFonts w:ascii="Times New Roman" w:hAnsi="Times New Roman"/>
          <w:sz w:val="24"/>
          <w:szCs w:val="24"/>
        </w:rPr>
        <w:t>Генеральный</w:t>
      </w:r>
      <w:proofErr w:type="gramEnd"/>
      <w:r w:rsidRPr="009E2DD4">
        <w:rPr>
          <w:rFonts w:ascii="Times New Roman" w:hAnsi="Times New Roman"/>
          <w:sz w:val="24"/>
          <w:szCs w:val="24"/>
        </w:rPr>
        <w:t xml:space="preserve"> плана сельского поселения </w:t>
      </w:r>
    </w:p>
    <w:p w:rsidR="009E2DD4" w:rsidRPr="009E2DD4" w:rsidRDefault="009E2DD4" w:rsidP="009E2DD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>- при выявлении новых, необходимых к реализации мероприятий Программы;</w:t>
      </w:r>
    </w:p>
    <w:p w:rsidR="009E2DD4" w:rsidRPr="009E2DD4" w:rsidRDefault="009E2DD4" w:rsidP="009E2DD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 xml:space="preserve"> -при появлении новых инвестиционных проектов, особо значимых для территории; </w:t>
      </w:r>
    </w:p>
    <w:p w:rsidR="009E2DD4" w:rsidRPr="009E2DD4" w:rsidRDefault="009E2DD4" w:rsidP="009E2DD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 xml:space="preserve">-при наступлении событий, выявляющих новые приоритеты в развитии поселения, а также вызывающих потерю своей значимости отдельных мероприятий. </w:t>
      </w:r>
    </w:p>
    <w:p w:rsidR="009E2DD4" w:rsidRPr="009E2DD4" w:rsidRDefault="009E2DD4" w:rsidP="009E2DD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E2DD4">
        <w:rPr>
          <w:rFonts w:ascii="Times New Roman" w:hAnsi="Times New Roman"/>
          <w:sz w:val="24"/>
          <w:szCs w:val="24"/>
        </w:rPr>
        <w:t xml:space="preserve">Для информационного обеспечения реализации Программы необходимо размещение информации на сайте сельского поселения </w:t>
      </w:r>
    </w:p>
    <w:p w:rsidR="009E2DD4" w:rsidRPr="009E2DD4" w:rsidRDefault="009E2DD4" w:rsidP="009E2DD4">
      <w:pPr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2DD4" w:rsidRPr="009E2DD4" w:rsidRDefault="009E2DD4" w:rsidP="009E2DD4">
      <w:pPr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Проанализировав вышеперечисленные отправные рубежи необходимо сделать вывод: в обобщенном виде главной целью программы Комплексное развитие социальной инфраструктуры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сфере. </w:t>
      </w:r>
    </w:p>
    <w:p w:rsidR="009E2DD4" w:rsidRPr="009E2DD4" w:rsidRDefault="009E2DD4" w:rsidP="009E2DD4">
      <w:pPr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Для достижения поставленных целей в среднесрочной перспективе необходимо решить следующие задачи: </w:t>
      </w:r>
    </w:p>
    <w:p w:rsidR="009E2DD4" w:rsidRPr="009E2DD4" w:rsidRDefault="009E2DD4" w:rsidP="009E2DD4">
      <w:pPr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>1. создать правовые, организационные, институциональные и экономические условия для перехода к устойчивому социально - экономическому развитию поселения, эффективной реализации полномочий органов местного самоуправления;</w:t>
      </w:r>
    </w:p>
    <w:p w:rsidR="009E2DD4" w:rsidRPr="009E2DD4" w:rsidRDefault="009E2DD4" w:rsidP="009E2DD4">
      <w:pPr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 2. развить и расширить сферу информационно-консультационного и правового обслуживания населения; </w:t>
      </w:r>
    </w:p>
    <w:p w:rsidR="009E2DD4" w:rsidRPr="009E2DD4" w:rsidRDefault="009E2DD4" w:rsidP="009E2DD4">
      <w:pPr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>3. улучшить состояние здоровья населения за счет повышения доступности и качества занятиями физической культурой и спортом;</w:t>
      </w:r>
    </w:p>
    <w:p w:rsidR="009E2DD4" w:rsidRPr="009E2DD4" w:rsidRDefault="009E2DD4" w:rsidP="009E2DD4">
      <w:pPr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 4. повысить роль физкультуры и спорта в целях улучшения состояния здоровья населения и профилактик и правонарушений, преодоления распространения наркомании и алкоголизма; </w:t>
      </w:r>
    </w:p>
    <w:p w:rsidR="009E2DD4" w:rsidRPr="009E2DD4" w:rsidRDefault="009E2DD4" w:rsidP="009E2DD4">
      <w:pPr>
        <w:ind w:firstLine="708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  <w:u w:val="single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>5. Реконструировать объекты культуры и активизировать культурную деятельность.</w:t>
      </w:r>
    </w:p>
    <w:p w:rsidR="009E2DD4" w:rsidRPr="009E2DD4" w:rsidRDefault="009E2DD4" w:rsidP="009E2D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>Ожидаемые результаты:</w:t>
      </w:r>
    </w:p>
    <w:p w:rsidR="009E2DD4" w:rsidRPr="009E2DD4" w:rsidRDefault="009E2DD4" w:rsidP="009E2D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9E2DD4" w:rsidRPr="009E2DD4" w:rsidRDefault="009E2DD4" w:rsidP="009E2DD4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lastRenderedPageBreak/>
        <w:t>1.  Реконструкция  уличного освещения обеспечит устойчивое энергоснабжение поселения; </w:t>
      </w:r>
    </w:p>
    <w:p w:rsidR="009E2DD4" w:rsidRPr="009E2DD4" w:rsidRDefault="009E2DD4" w:rsidP="009E2DD4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 xml:space="preserve">2.  Улучшение культурно-досуговой  деятельности будет способствовать </w:t>
      </w:r>
    </w:p>
    <w:p w:rsidR="009E2DD4" w:rsidRPr="009E2DD4" w:rsidRDefault="009E2DD4" w:rsidP="009E2D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>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9E2DD4" w:rsidRPr="009E2DD4" w:rsidRDefault="009E2DD4" w:rsidP="009E2DD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>3.  Привлечения внебюджетных инвестиций в экономику поселения;</w:t>
      </w:r>
    </w:p>
    <w:p w:rsidR="009E2DD4" w:rsidRPr="009E2DD4" w:rsidRDefault="009E2DD4" w:rsidP="009E2DD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>4.  Повышения благоустройства поселения;</w:t>
      </w:r>
    </w:p>
    <w:p w:rsidR="009E2DD4" w:rsidRPr="009E2DD4" w:rsidRDefault="009E2DD4" w:rsidP="009E2DD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>5.  Формирования современного привлекательного имиджа поселения;</w:t>
      </w:r>
    </w:p>
    <w:p w:rsidR="009E2DD4" w:rsidRPr="009E2DD4" w:rsidRDefault="009E2DD4" w:rsidP="009E2DD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>6.  Устойчивое развитие социальной инфраструктуры поселения.</w:t>
      </w:r>
    </w:p>
    <w:p w:rsidR="009E2DD4" w:rsidRPr="009E2DD4" w:rsidRDefault="009E2DD4" w:rsidP="009E2D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>Реализация Программы позволит:</w:t>
      </w:r>
    </w:p>
    <w:p w:rsidR="009E2DD4" w:rsidRPr="009E2DD4" w:rsidRDefault="009E2DD4" w:rsidP="009E2D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>1) повысить качество жизни жителей сельского поселения;</w:t>
      </w:r>
    </w:p>
    <w:p w:rsidR="009E2DD4" w:rsidRPr="009E2DD4" w:rsidRDefault="009E2DD4" w:rsidP="009E2D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>2) привлечь население  к непосредственному участию в реализации решений, направленных на улучшение качества жизни;</w:t>
      </w:r>
    </w:p>
    <w:p w:rsidR="009E2DD4" w:rsidRPr="009E2DD4" w:rsidRDefault="009E2DD4" w:rsidP="009E2D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9E2DD4" w:rsidRPr="009E2DD4" w:rsidRDefault="009E2DD4" w:rsidP="009E2D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2DD4">
        <w:rPr>
          <w:rFonts w:ascii="Times New Roman" w:hAnsi="Times New Roman"/>
          <w:color w:val="000000"/>
          <w:sz w:val="24"/>
          <w:szCs w:val="24"/>
        </w:rPr>
        <w:t xml:space="preserve">      Разработка и принятие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</w:t>
      </w:r>
    </w:p>
    <w:p w:rsidR="009E2DD4" w:rsidRPr="009E2DD4" w:rsidRDefault="009E2DD4" w:rsidP="009E2DD4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2DD4" w:rsidRPr="009E2DD4" w:rsidRDefault="009E2DD4" w:rsidP="009E2DD4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Организация </w:t>
      </w:r>
      <w:proofErr w:type="gramStart"/>
      <w:r w:rsidRPr="009E2DD4">
        <w:rPr>
          <w:rFonts w:ascii="Times New Roman" w:eastAsia="Calibri" w:hAnsi="Times New Roman"/>
          <w:b/>
          <w:sz w:val="24"/>
          <w:szCs w:val="24"/>
          <w:lang w:eastAsia="en-US"/>
        </w:rPr>
        <w:t>контроля за</w:t>
      </w:r>
      <w:proofErr w:type="gramEnd"/>
      <w:r w:rsidRPr="009E2DD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реализацией Программы</w:t>
      </w:r>
    </w:p>
    <w:p w:rsidR="009E2DD4" w:rsidRPr="009E2DD4" w:rsidRDefault="009E2DD4" w:rsidP="009E2DD4">
      <w:pPr>
        <w:ind w:firstLine="708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Организационная структура управления Программой базируется на существующей схеме власти сельского поселения «Деревня Михеево». Общее руководство Программой осуществляет Глава сельского поселения, в функции которого в рамках реализации Программы входит определение приоритетов, постановка оперативных и краткосрочных целей Программы. 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поселения. Глава сельского поселения осуществляет следующие действия: - рассматривает и утверждает план мероприятий, объемы их финансирования и сроки реализации;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 - 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программы; </w:t>
      </w:r>
      <w:proofErr w:type="gramStart"/>
      <w:r w:rsidRPr="009E2DD4">
        <w:rPr>
          <w:rFonts w:ascii="Times New Roman" w:eastAsia="Calibri" w:hAnsi="Times New Roman"/>
          <w:sz w:val="24"/>
          <w:szCs w:val="24"/>
          <w:lang w:eastAsia="en-US"/>
        </w:rPr>
        <w:t>-к</w:t>
      </w:r>
      <w:proofErr w:type="gramEnd"/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онтроль за выполнением годового плана действий и подготовка отчетов о его выполнении; -осуществляет руководство по: -подготовке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 - реализации мероприятий Программы поселения. Специалист Администрации поселения осуществляет следующие функции : </w:t>
      </w:r>
      <w:proofErr w:type="gramStart"/>
      <w:r w:rsidRPr="009E2DD4">
        <w:rPr>
          <w:rFonts w:ascii="Times New Roman" w:eastAsia="Calibri" w:hAnsi="Times New Roman"/>
          <w:sz w:val="24"/>
          <w:szCs w:val="24"/>
          <w:lang w:eastAsia="en-US"/>
        </w:rPr>
        <w:t>-п</w:t>
      </w:r>
      <w:proofErr w:type="gramEnd"/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одготовка проектов нормативных правовых актов по подведомственной сфере по соответствующим разделам Программы; -подготовка проектов программ поселения по приоритетным направлениям Программы; -формирование бюджетных заявок на выделение средств из муниципального бюджета поселения; -подготовка предложений, связанных с корректировкой сроков, исполнителей и объемов ресурсов по мероприятиям Программы;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 </w:t>
      </w:r>
      <w:proofErr w:type="gramStart"/>
      <w:r w:rsidRPr="009E2DD4">
        <w:rPr>
          <w:rFonts w:ascii="Times New Roman" w:eastAsia="Calibri" w:hAnsi="Times New Roman"/>
          <w:sz w:val="24"/>
          <w:szCs w:val="24"/>
          <w:lang w:eastAsia="en-US"/>
        </w:rPr>
        <w:t>-п</w:t>
      </w:r>
      <w:proofErr w:type="gramEnd"/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редварительное рассмотрение предложений и бизнес- планов, представленных участниками Программы для получения поддержки, на предмет экономической и социальной значимости. </w:t>
      </w:r>
      <w:r w:rsidRPr="009E2DD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                  </w:t>
      </w:r>
    </w:p>
    <w:p w:rsidR="009E2DD4" w:rsidRPr="009E2DD4" w:rsidRDefault="009E2DD4" w:rsidP="009E2DD4">
      <w:pPr>
        <w:ind w:firstLine="708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br w:type="page"/>
      </w:r>
      <w:r w:rsidRPr="009E2DD4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Заключение</w:t>
      </w:r>
    </w:p>
    <w:p w:rsidR="009E2DD4" w:rsidRPr="009E2DD4" w:rsidRDefault="009E2DD4" w:rsidP="009E2DD4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E2DD4">
        <w:rPr>
          <w:rFonts w:ascii="Times New Roman" w:eastAsia="Calibri" w:hAnsi="Times New Roman"/>
          <w:sz w:val="24"/>
          <w:szCs w:val="24"/>
          <w:lang w:eastAsia="en-US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</w:t>
      </w:r>
      <w:proofErr w:type="gramEnd"/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 Ожидаемые результаты: 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9E2DD4" w:rsidRPr="009E2DD4" w:rsidRDefault="009E2DD4" w:rsidP="009E2DD4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1. Проведение уличного освещения обеспечит устойчивое энергоснабжение поселения; </w:t>
      </w:r>
    </w:p>
    <w:p w:rsidR="009E2DD4" w:rsidRPr="009E2DD4" w:rsidRDefault="009E2DD4" w:rsidP="009E2DD4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2. 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 </w:t>
      </w:r>
    </w:p>
    <w:p w:rsidR="009E2DD4" w:rsidRPr="009E2DD4" w:rsidRDefault="009E2DD4" w:rsidP="009E2DD4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3. Привлечения внебюджетных инвестиций в экономику поселения; </w:t>
      </w:r>
    </w:p>
    <w:p w:rsidR="009E2DD4" w:rsidRPr="009E2DD4" w:rsidRDefault="009E2DD4" w:rsidP="009E2DD4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4. Повышения благоустройства поселения; </w:t>
      </w:r>
    </w:p>
    <w:p w:rsidR="009E2DD4" w:rsidRPr="009E2DD4" w:rsidRDefault="009E2DD4" w:rsidP="009E2DD4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5. Формирования современного привлекательного имиджа поселения; </w:t>
      </w:r>
    </w:p>
    <w:p w:rsidR="009E2DD4" w:rsidRPr="009E2DD4" w:rsidRDefault="009E2DD4" w:rsidP="009E2DD4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6. Устойчивое развитие социальной инфраструктуры поселения. </w:t>
      </w:r>
    </w:p>
    <w:p w:rsidR="009E2DD4" w:rsidRPr="009E2DD4" w:rsidRDefault="009E2DD4" w:rsidP="009E2DD4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Реализация Программы позволит: </w:t>
      </w:r>
    </w:p>
    <w:p w:rsidR="009E2DD4" w:rsidRPr="009E2DD4" w:rsidRDefault="009E2DD4" w:rsidP="009E2DD4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1) Повысить качество жизни жителей сельского поселения; </w:t>
      </w:r>
    </w:p>
    <w:p w:rsidR="009E2DD4" w:rsidRPr="009E2DD4" w:rsidRDefault="009E2DD4" w:rsidP="009E2DD4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9E2DD4" w:rsidRPr="009E2DD4" w:rsidRDefault="009E2DD4" w:rsidP="009E2DD4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3) Повысить степень социального согласия, укрепить авторитет органов местного самоуправления. Социальная стабильность в сельском поселении в настоящее время могут быть обеспечены только с помощью продуманной целенаправленной социально- экономической политики. </w:t>
      </w:r>
    </w:p>
    <w:p w:rsidR="009E2DD4" w:rsidRPr="009E2DD4" w:rsidRDefault="009E2DD4" w:rsidP="009E2DD4">
      <w:pPr>
        <w:ind w:firstLine="708"/>
        <w:jc w:val="both"/>
        <w:rPr>
          <w:rFonts w:ascii="Times New Roman" w:eastAsia="Calibri" w:hAnsi="Times New Roman"/>
          <w:b/>
          <w:color w:val="FF0000"/>
          <w:sz w:val="24"/>
          <w:szCs w:val="24"/>
          <w:u w:val="single"/>
          <w:lang w:eastAsia="en-US"/>
        </w:rPr>
      </w:pPr>
      <w:r w:rsidRPr="009E2DD4">
        <w:rPr>
          <w:rFonts w:ascii="Times New Roman" w:eastAsia="Calibri" w:hAnsi="Times New Roman"/>
          <w:sz w:val="24"/>
          <w:szCs w:val="24"/>
          <w:lang w:eastAsia="en-US"/>
        </w:rPr>
        <w:t xml:space="preserve">И такая политика может быть разработана и реализована через программы социально-экономического развития поселений. 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</w:t>
      </w:r>
      <w:r w:rsidRPr="009E2DD4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9E2DD4" w:rsidRPr="009E2DD4" w:rsidRDefault="009E2DD4" w:rsidP="009E2DD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2DD4" w:rsidRPr="009E2DD4" w:rsidRDefault="009E2DD4" w:rsidP="009E2DD4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E2DD4" w:rsidRPr="009E2DD4" w:rsidRDefault="009E2DD4" w:rsidP="009E2DD4">
      <w:pPr>
        <w:rPr>
          <w:rFonts w:asciiTheme="minorHAnsi" w:eastAsiaTheme="minorHAnsi" w:hAnsiTheme="minorHAnsi" w:cstheme="minorBidi"/>
          <w:lang w:eastAsia="en-US"/>
        </w:rPr>
      </w:pPr>
    </w:p>
    <w:p w:rsidR="009E2DD4" w:rsidRDefault="009E2DD4"/>
    <w:sectPr w:rsidR="009E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70FAD"/>
    <w:multiLevelType w:val="hybridMultilevel"/>
    <w:tmpl w:val="8AAC620A"/>
    <w:lvl w:ilvl="0" w:tplc="7D80FE54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BDA2018"/>
    <w:multiLevelType w:val="hybridMultilevel"/>
    <w:tmpl w:val="717E4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43"/>
    <w:rsid w:val="002E6043"/>
    <w:rsid w:val="003D00D3"/>
    <w:rsid w:val="00407B86"/>
    <w:rsid w:val="005B3C99"/>
    <w:rsid w:val="006B4DE7"/>
    <w:rsid w:val="009E2DD4"/>
    <w:rsid w:val="00E900F3"/>
    <w:rsid w:val="00F8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D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D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D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D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B2794-0A5E-4DDC-A069-50A54B64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20</Pages>
  <Words>6845</Words>
  <Characters>39018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2018-10-23T10:00:00Z</cp:lastPrinted>
  <dcterms:created xsi:type="dcterms:W3CDTF">2018-09-24T05:49:00Z</dcterms:created>
  <dcterms:modified xsi:type="dcterms:W3CDTF">2023-05-26T05:03:00Z</dcterms:modified>
</cp:coreProperties>
</file>