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B" w:rsidRPr="00B329ED" w:rsidRDefault="00A01BEF" w:rsidP="0081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</w:t>
      </w:r>
      <w:r w:rsidR="00812C1B" w:rsidRPr="00B3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</w:p>
    <w:p w:rsidR="00A01BEF" w:rsidRPr="00B329ED" w:rsidRDefault="00A01BEF" w:rsidP="00A01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</w:t>
      </w:r>
      <w:r w:rsidR="00812C1B" w:rsidRPr="00B3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МЕДЫНСК</w:t>
      </w:r>
      <w:r w:rsidRPr="00B3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РАЙОН»</w:t>
      </w:r>
    </w:p>
    <w:p w:rsidR="00812C1B" w:rsidRPr="00B329ED" w:rsidRDefault="007968D3" w:rsidP="00A01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329ED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522BD4D" wp14:editId="10C514C2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E807A3" w:rsidRPr="00B329ED" w:rsidRDefault="00E807A3" w:rsidP="00812C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812C1B" w:rsidRPr="00B329ED" w:rsidRDefault="00812C1B" w:rsidP="00812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4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04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4A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0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3555E" w:rsidRPr="0070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73555E" w:rsidRPr="00B3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кабря</w:t>
      </w:r>
      <w:r w:rsidR="00164853" w:rsidRPr="00B3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49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874392" w:rsidRPr="00B3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9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74392" w:rsidRPr="00B32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B3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5196" w:rsidRPr="00B3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B3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Медынь</w:t>
      </w:r>
    </w:p>
    <w:p w:rsidR="00812C1B" w:rsidRPr="00692D86" w:rsidRDefault="00812C1B" w:rsidP="00812C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4BC3" w:rsidRPr="00EB5F30" w:rsidRDefault="00812C1B" w:rsidP="00D46ED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2D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  <w:r w:rsidR="00874392" w:rsidRPr="00692D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 7</w:t>
      </w:r>
      <w:r w:rsidR="00692D86" w:rsidRPr="00692D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</w:p>
    <w:p w:rsidR="007110A0" w:rsidRPr="00B329ED" w:rsidRDefault="0073555E" w:rsidP="008C27C2">
      <w:pPr>
        <w:pStyle w:val="31"/>
        <w:jc w:val="center"/>
        <w:rPr>
          <w:b/>
          <w:color w:val="auto"/>
          <w:sz w:val="28"/>
          <w:szCs w:val="28"/>
        </w:rPr>
      </w:pPr>
      <w:r w:rsidRPr="00B329ED">
        <w:rPr>
          <w:b/>
          <w:color w:val="auto"/>
          <w:sz w:val="28"/>
          <w:szCs w:val="28"/>
        </w:rPr>
        <w:t>н</w:t>
      </w:r>
      <w:r w:rsidR="007110A0" w:rsidRPr="00B329ED">
        <w:rPr>
          <w:b/>
          <w:color w:val="auto"/>
          <w:sz w:val="28"/>
          <w:szCs w:val="28"/>
        </w:rPr>
        <w:t xml:space="preserve">а </w:t>
      </w:r>
      <w:r w:rsidR="009B346B" w:rsidRPr="00B329ED">
        <w:rPr>
          <w:b/>
          <w:color w:val="auto"/>
          <w:sz w:val="28"/>
          <w:szCs w:val="28"/>
        </w:rPr>
        <w:t xml:space="preserve">проект </w:t>
      </w:r>
      <w:r w:rsidR="007110A0" w:rsidRPr="00B329ED">
        <w:rPr>
          <w:b/>
          <w:color w:val="auto"/>
          <w:sz w:val="28"/>
          <w:szCs w:val="28"/>
        </w:rPr>
        <w:t>Решени</w:t>
      </w:r>
      <w:r w:rsidR="009B346B" w:rsidRPr="00B329ED">
        <w:rPr>
          <w:b/>
          <w:color w:val="auto"/>
          <w:sz w:val="28"/>
          <w:szCs w:val="28"/>
        </w:rPr>
        <w:t>я</w:t>
      </w:r>
      <w:r w:rsidR="007237E3" w:rsidRPr="00B329ED">
        <w:rPr>
          <w:b/>
          <w:color w:val="auto"/>
          <w:sz w:val="28"/>
          <w:szCs w:val="28"/>
        </w:rPr>
        <w:t xml:space="preserve"> </w:t>
      </w:r>
      <w:r w:rsidR="006468BB" w:rsidRPr="00B329ED">
        <w:rPr>
          <w:b/>
          <w:color w:val="auto"/>
          <w:sz w:val="28"/>
          <w:szCs w:val="28"/>
        </w:rPr>
        <w:t>Городской Думы</w:t>
      </w:r>
    </w:p>
    <w:p w:rsidR="009B346B" w:rsidRPr="00B329ED" w:rsidRDefault="00043F98" w:rsidP="008C27C2">
      <w:pPr>
        <w:pStyle w:val="31"/>
        <w:jc w:val="center"/>
        <w:rPr>
          <w:b/>
          <w:color w:val="auto"/>
          <w:sz w:val="28"/>
          <w:szCs w:val="28"/>
        </w:rPr>
      </w:pPr>
      <w:r w:rsidRPr="00B329ED">
        <w:rPr>
          <w:b/>
          <w:color w:val="auto"/>
          <w:sz w:val="28"/>
          <w:szCs w:val="28"/>
        </w:rPr>
        <w:t>г</w:t>
      </w:r>
      <w:r w:rsidR="006468BB" w:rsidRPr="00B329ED">
        <w:rPr>
          <w:b/>
          <w:color w:val="auto"/>
          <w:sz w:val="28"/>
          <w:szCs w:val="28"/>
        </w:rPr>
        <w:t>ородского поселения «Город Медынь»</w:t>
      </w:r>
    </w:p>
    <w:p w:rsidR="0073555E" w:rsidRPr="00B329ED" w:rsidRDefault="007110A0" w:rsidP="008C27C2">
      <w:pPr>
        <w:pStyle w:val="31"/>
        <w:jc w:val="center"/>
        <w:rPr>
          <w:b/>
          <w:color w:val="auto"/>
          <w:sz w:val="28"/>
          <w:szCs w:val="28"/>
        </w:rPr>
      </w:pPr>
      <w:r w:rsidRPr="00B329ED">
        <w:rPr>
          <w:b/>
          <w:color w:val="auto"/>
          <w:sz w:val="28"/>
          <w:szCs w:val="28"/>
        </w:rPr>
        <w:t xml:space="preserve">«О бюджете </w:t>
      </w:r>
      <w:r w:rsidR="006468BB" w:rsidRPr="00B329ED">
        <w:rPr>
          <w:b/>
          <w:color w:val="auto"/>
          <w:sz w:val="28"/>
          <w:szCs w:val="28"/>
        </w:rPr>
        <w:t>городского поселения «Город Медынь»</w:t>
      </w:r>
    </w:p>
    <w:p w:rsidR="007110A0" w:rsidRPr="00B329ED" w:rsidRDefault="007110A0" w:rsidP="008C27C2">
      <w:pPr>
        <w:pStyle w:val="31"/>
        <w:jc w:val="center"/>
        <w:rPr>
          <w:b/>
          <w:color w:val="auto"/>
          <w:sz w:val="28"/>
          <w:szCs w:val="28"/>
        </w:rPr>
      </w:pPr>
      <w:r w:rsidRPr="00B329ED">
        <w:rPr>
          <w:b/>
          <w:color w:val="auto"/>
          <w:sz w:val="28"/>
          <w:szCs w:val="28"/>
        </w:rPr>
        <w:t xml:space="preserve">на </w:t>
      </w:r>
      <w:r w:rsidR="00A50490">
        <w:rPr>
          <w:b/>
          <w:color w:val="auto"/>
          <w:sz w:val="28"/>
          <w:szCs w:val="28"/>
        </w:rPr>
        <w:t>2025</w:t>
      </w:r>
      <w:r w:rsidRPr="00B329ED">
        <w:rPr>
          <w:b/>
          <w:color w:val="auto"/>
          <w:sz w:val="28"/>
          <w:szCs w:val="28"/>
        </w:rPr>
        <w:t xml:space="preserve"> год</w:t>
      </w:r>
      <w:r w:rsidR="009B346B" w:rsidRPr="00B329ED">
        <w:rPr>
          <w:b/>
          <w:color w:val="auto"/>
          <w:sz w:val="28"/>
          <w:szCs w:val="28"/>
        </w:rPr>
        <w:t xml:space="preserve"> и на плановый период </w:t>
      </w:r>
      <w:r w:rsidR="00A50490">
        <w:rPr>
          <w:b/>
          <w:color w:val="auto"/>
          <w:sz w:val="28"/>
          <w:szCs w:val="28"/>
        </w:rPr>
        <w:t>2026</w:t>
      </w:r>
      <w:r w:rsidR="00BE3237" w:rsidRPr="00B329ED">
        <w:rPr>
          <w:b/>
          <w:color w:val="auto"/>
          <w:sz w:val="28"/>
          <w:szCs w:val="28"/>
        </w:rPr>
        <w:t xml:space="preserve"> и </w:t>
      </w:r>
      <w:r w:rsidR="00A50490">
        <w:rPr>
          <w:b/>
          <w:color w:val="auto"/>
          <w:sz w:val="28"/>
          <w:szCs w:val="28"/>
        </w:rPr>
        <w:t>2027</w:t>
      </w:r>
      <w:r w:rsidR="009B346B" w:rsidRPr="00B329ED">
        <w:rPr>
          <w:b/>
          <w:color w:val="auto"/>
          <w:sz w:val="28"/>
          <w:szCs w:val="28"/>
        </w:rPr>
        <w:t xml:space="preserve"> годов</w:t>
      </w:r>
      <w:r w:rsidR="008D57B0" w:rsidRPr="00B329ED">
        <w:rPr>
          <w:b/>
          <w:color w:val="auto"/>
          <w:sz w:val="28"/>
          <w:szCs w:val="28"/>
        </w:rPr>
        <w:t>»</w:t>
      </w:r>
    </w:p>
    <w:p w:rsidR="008D57B0" w:rsidRPr="00B329ED" w:rsidRDefault="008D57B0" w:rsidP="0087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9558B" w:rsidRPr="00A50490" w:rsidRDefault="0029558B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490"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</w:t>
      </w:r>
      <w:r w:rsidR="00A01BEF" w:rsidRPr="00A5049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A5049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580D" w:rsidRPr="00A50490">
        <w:rPr>
          <w:rFonts w:ascii="Times New Roman" w:hAnsi="Times New Roman" w:cs="Times New Roman"/>
          <w:sz w:val="24"/>
          <w:szCs w:val="24"/>
        </w:rPr>
        <w:t>района «Медынский район»</w:t>
      </w:r>
      <w:r w:rsidRPr="00A5049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01BEF" w:rsidRPr="00A50490">
        <w:rPr>
          <w:rFonts w:ascii="Times New Roman" w:hAnsi="Times New Roman" w:cs="Times New Roman"/>
          <w:sz w:val="24"/>
          <w:szCs w:val="24"/>
        </w:rPr>
        <w:t xml:space="preserve">КСК </w:t>
      </w:r>
      <w:r w:rsidR="00ED6BD9" w:rsidRPr="00A50490">
        <w:rPr>
          <w:rFonts w:ascii="Times New Roman" w:hAnsi="Times New Roman" w:cs="Times New Roman"/>
          <w:sz w:val="24"/>
          <w:szCs w:val="24"/>
        </w:rPr>
        <w:t>МР «Медынский район»</w:t>
      </w:r>
      <w:r w:rsidRPr="00A50490">
        <w:rPr>
          <w:rFonts w:ascii="Times New Roman" w:hAnsi="Times New Roman" w:cs="Times New Roman"/>
          <w:sz w:val="24"/>
          <w:szCs w:val="24"/>
        </w:rPr>
        <w:t xml:space="preserve">)  на </w:t>
      </w:r>
      <w:r w:rsidR="009B346B" w:rsidRPr="00A50490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A50490">
        <w:rPr>
          <w:rFonts w:ascii="Times New Roman" w:hAnsi="Times New Roman" w:cs="Times New Roman"/>
          <w:sz w:val="24"/>
          <w:szCs w:val="24"/>
        </w:rPr>
        <w:t>Решени</w:t>
      </w:r>
      <w:r w:rsidR="009B346B" w:rsidRPr="00A50490">
        <w:rPr>
          <w:rFonts w:ascii="Times New Roman" w:hAnsi="Times New Roman" w:cs="Times New Roman"/>
          <w:sz w:val="24"/>
          <w:szCs w:val="24"/>
        </w:rPr>
        <w:t>я</w:t>
      </w:r>
      <w:r w:rsidR="006468BB" w:rsidRPr="00A50490">
        <w:rPr>
          <w:rFonts w:ascii="Times New Roman" w:hAnsi="Times New Roman" w:cs="Times New Roman"/>
          <w:sz w:val="24"/>
          <w:szCs w:val="24"/>
        </w:rPr>
        <w:t xml:space="preserve"> Городской Думы городского поселения «Город Медынь»</w:t>
      </w:r>
      <w:r w:rsidR="00D829A1" w:rsidRPr="00A50490">
        <w:rPr>
          <w:rFonts w:ascii="Times New Roman" w:hAnsi="Times New Roman" w:cs="Times New Roman"/>
          <w:sz w:val="24"/>
          <w:szCs w:val="24"/>
        </w:rPr>
        <w:t xml:space="preserve"> </w:t>
      </w:r>
      <w:r w:rsidRPr="00A50490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6468BB" w:rsidRPr="00A50490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Медынь» </w:t>
      </w:r>
      <w:r w:rsidRPr="00A50490">
        <w:rPr>
          <w:rFonts w:ascii="Times New Roman" w:hAnsi="Times New Roman" w:cs="Times New Roman"/>
          <w:sz w:val="24"/>
          <w:szCs w:val="24"/>
        </w:rPr>
        <w:t xml:space="preserve">на </w:t>
      </w:r>
      <w:r w:rsidR="00A50490" w:rsidRPr="00A50490">
        <w:rPr>
          <w:rFonts w:ascii="Times New Roman" w:hAnsi="Times New Roman" w:cs="Times New Roman"/>
          <w:sz w:val="24"/>
          <w:szCs w:val="24"/>
        </w:rPr>
        <w:t>2025</w:t>
      </w:r>
      <w:r w:rsidR="008D57B0" w:rsidRPr="00A50490">
        <w:rPr>
          <w:rFonts w:ascii="Times New Roman" w:hAnsi="Times New Roman" w:cs="Times New Roman"/>
          <w:sz w:val="24"/>
          <w:szCs w:val="24"/>
        </w:rPr>
        <w:t xml:space="preserve"> год</w:t>
      </w:r>
      <w:r w:rsidR="009B346B" w:rsidRPr="00A50490">
        <w:rPr>
          <w:rFonts w:ascii="Times New Roman" w:hAnsi="Times New Roman" w:cs="Times New Roman"/>
          <w:sz w:val="24"/>
          <w:szCs w:val="24"/>
        </w:rPr>
        <w:t xml:space="preserve"> и </w:t>
      </w:r>
      <w:r w:rsidR="00B329ED" w:rsidRPr="00A50490">
        <w:rPr>
          <w:rFonts w:ascii="Times New Roman" w:hAnsi="Times New Roman" w:cs="Times New Roman"/>
          <w:sz w:val="24"/>
          <w:szCs w:val="24"/>
        </w:rPr>
        <w:t xml:space="preserve">на </w:t>
      </w:r>
      <w:r w:rsidR="009B346B" w:rsidRPr="00A50490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A50490" w:rsidRPr="00A50490">
        <w:rPr>
          <w:rFonts w:ascii="Times New Roman" w:hAnsi="Times New Roman" w:cs="Times New Roman"/>
          <w:sz w:val="24"/>
          <w:szCs w:val="24"/>
        </w:rPr>
        <w:t>2026</w:t>
      </w:r>
      <w:r w:rsidR="009B346B" w:rsidRPr="00A50490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A50490">
        <w:rPr>
          <w:rFonts w:ascii="Times New Roman" w:hAnsi="Times New Roman" w:cs="Times New Roman"/>
          <w:sz w:val="24"/>
          <w:szCs w:val="24"/>
        </w:rPr>
        <w:t>2027</w:t>
      </w:r>
      <w:r w:rsidR="009B346B" w:rsidRPr="00A50490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50490">
        <w:rPr>
          <w:rFonts w:ascii="Times New Roman" w:hAnsi="Times New Roman" w:cs="Times New Roman"/>
          <w:sz w:val="24"/>
          <w:szCs w:val="24"/>
        </w:rPr>
        <w:t>» (далее –</w:t>
      </w:r>
      <w:r w:rsidR="00D829A1" w:rsidRPr="00A50490">
        <w:rPr>
          <w:rFonts w:ascii="Times New Roman" w:hAnsi="Times New Roman" w:cs="Times New Roman"/>
          <w:sz w:val="24"/>
          <w:szCs w:val="24"/>
        </w:rPr>
        <w:t xml:space="preserve"> </w:t>
      </w:r>
      <w:r w:rsidR="009B346B" w:rsidRPr="00A5049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529D5" w:rsidRPr="00A50490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9B346B" w:rsidRPr="00A50490">
        <w:rPr>
          <w:rFonts w:ascii="Times New Roman" w:hAnsi="Times New Roman" w:cs="Times New Roman"/>
          <w:sz w:val="24"/>
          <w:szCs w:val="24"/>
        </w:rPr>
        <w:t>б</w:t>
      </w:r>
      <w:r w:rsidRPr="00A50490">
        <w:rPr>
          <w:rFonts w:ascii="Times New Roman" w:hAnsi="Times New Roman" w:cs="Times New Roman"/>
          <w:sz w:val="24"/>
          <w:szCs w:val="24"/>
        </w:rPr>
        <w:t>юджет</w:t>
      </w:r>
      <w:r w:rsidR="002529D5" w:rsidRPr="00A50490">
        <w:rPr>
          <w:rFonts w:ascii="Times New Roman" w:hAnsi="Times New Roman" w:cs="Times New Roman"/>
          <w:sz w:val="24"/>
          <w:szCs w:val="24"/>
        </w:rPr>
        <w:t>е</w:t>
      </w:r>
      <w:r w:rsidRPr="00A50490">
        <w:rPr>
          <w:rFonts w:ascii="Times New Roman" w:hAnsi="Times New Roman" w:cs="Times New Roman"/>
          <w:sz w:val="24"/>
          <w:szCs w:val="24"/>
        </w:rPr>
        <w:t xml:space="preserve">) подготовлено в соответствии с Бюджетным кодексом </w:t>
      </w:r>
      <w:r w:rsidR="009B346B" w:rsidRPr="00A50490">
        <w:rPr>
          <w:rFonts w:ascii="Times New Roman" w:hAnsi="Times New Roman" w:cs="Times New Roman"/>
          <w:sz w:val="24"/>
          <w:szCs w:val="24"/>
        </w:rPr>
        <w:t>Российской Федерации (далее - БК РФ)</w:t>
      </w:r>
      <w:r w:rsidR="00BE3237" w:rsidRPr="00A50490">
        <w:rPr>
          <w:rFonts w:ascii="Times New Roman" w:hAnsi="Times New Roman" w:cs="Times New Roman"/>
          <w:sz w:val="24"/>
          <w:szCs w:val="24"/>
        </w:rPr>
        <w:t xml:space="preserve">, </w:t>
      </w:r>
      <w:r w:rsidR="009B346B" w:rsidRPr="00A50490">
        <w:rPr>
          <w:rFonts w:ascii="Times New Roman" w:hAnsi="Times New Roman" w:cs="Times New Roman"/>
          <w:sz w:val="24"/>
          <w:szCs w:val="24"/>
        </w:rPr>
        <w:t>Феде</w:t>
      </w:r>
      <w:r w:rsidR="00691BE2" w:rsidRPr="00A50490">
        <w:rPr>
          <w:rFonts w:ascii="Times New Roman" w:hAnsi="Times New Roman" w:cs="Times New Roman"/>
          <w:sz w:val="24"/>
          <w:szCs w:val="24"/>
        </w:rPr>
        <w:t>ральным законом от</w:t>
      </w:r>
      <w:proofErr w:type="gramEnd"/>
      <w:r w:rsidR="00691BE2" w:rsidRPr="00A50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1BE2" w:rsidRPr="00A50490">
        <w:rPr>
          <w:rFonts w:ascii="Times New Roman" w:hAnsi="Times New Roman" w:cs="Times New Roman"/>
          <w:sz w:val="24"/>
          <w:szCs w:val="24"/>
        </w:rPr>
        <w:t>07.02.2011 N</w:t>
      </w:r>
      <w:r w:rsidR="009B346B" w:rsidRPr="00A50490">
        <w:rPr>
          <w:rFonts w:ascii="Times New Roman" w:hAnsi="Times New Roman" w:cs="Times New Roman"/>
          <w:sz w:val="24"/>
          <w:szCs w:val="24"/>
        </w:rPr>
        <w:t xml:space="preserve">6-ФЗ </w:t>
      </w:r>
      <w:r w:rsidR="00D829A1" w:rsidRPr="00A50490">
        <w:rPr>
          <w:rFonts w:ascii="Times New Roman" w:hAnsi="Times New Roman" w:cs="Times New Roman"/>
          <w:sz w:val="24"/>
          <w:szCs w:val="24"/>
        </w:rPr>
        <w:t>«</w:t>
      </w:r>
      <w:r w:rsidR="009B346B" w:rsidRPr="00A50490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D829A1" w:rsidRPr="00A50490">
        <w:rPr>
          <w:rFonts w:ascii="Times New Roman" w:hAnsi="Times New Roman" w:cs="Times New Roman"/>
          <w:sz w:val="24"/>
          <w:szCs w:val="24"/>
        </w:rPr>
        <w:t>»</w:t>
      </w:r>
      <w:r w:rsidRPr="00A50490">
        <w:rPr>
          <w:rFonts w:ascii="Times New Roman" w:hAnsi="Times New Roman" w:cs="Times New Roman"/>
          <w:sz w:val="24"/>
          <w:szCs w:val="24"/>
        </w:rPr>
        <w:t>,</w:t>
      </w:r>
      <w:r w:rsidR="00D829A1" w:rsidRPr="00A50490">
        <w:rPr>
          <w:rFonts w:ascii="Times New Roman" w:hAnsi="Times New Roman" w:cs="Times New Roman"/>
          <w:sz w:val="24"/>
          <w:szCs w:val="24"/>
        </w:rPr>
        <w:t xml:space="preserve"> </w:t>
      </w:r>
      <w:r w:rsidR="009B346B" w:rsidRPr="00A50490">
        <w:rPr>
          <w:rFonts w:ascii="Times New Roman" w:hAnsi="Times New Roman" w:cs="Times New Roman"/>
          <w:sz w:val="24"/>
          <w:szCs w:val="24"/>
        </w:rPr>
        <w:t xml:space="preserve">Положению о бюджетном процессе в Городском поселении «Город Медынь» (далее – Положение о бюджетном процессе), утвержденному Решением Городской Думы городского поселения «Город Медынь» от 14.05.2010 № 15, </w:t>
      </w:r>
      <w:r w:rsidRPr="00A50490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A01BEF" w:rsidRPr="00A50490">
        <w:rPr>
          <w:rFonts w:ascii="Times New Roman" w:hAnsi="Times New Roman" w:cs="Times New Roman"/>
          <w:sz w:val="24"/>
          <w:szCs w:val="24"/>
        </w:rPr>
        <w:t xml:space="preserve">КСК МР «Медынский район», </w:t>
      </w:r>
      <w:r w:rsidRPr="00A50490">
        <w:rPr>
          <w:rFonts w:ascii="Times New Roman" w:hAnsi="Times New Roman" w:cs="Times New Roman"/>
          <w:sz w:val="24"/>
          <w:szCs w:val="24"/>
        </w:rPr>
        <w:t>утверждённым</w:t>
      </w:r>
      <w:r w:rsidR="007E3851" w:rsidRPr="00A50490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164853" w:rsidRPr="00A50490">
        <w:rPr>
          <w:rFonts w:ascii="Times New Roman" w:hAnsi="Times New Roman" w:cs="Times New Roman"/>
          <w:sz w:val="24"/>
          <w:szCs w:val="24"/>
        </w:rPr>
        <w:t xml:space="preserve"> </w:t>
      </w:r>
      <w:r w:rsidR="00E9580D" w:rsidRPr="00A50490">
        <w:rPr>
          <w:rFonts w:ascii="Times New Roman" w:hAnsi="Times New Roman" w:cs="Times New Roman"/>
          <w:sz w:val="24"/>
          <w:szCs w:val="24"/>
        </w:rPr>
        <w:t>Районного Собрания  муниципального района «Медынский район»</w:t>
      </w:r>
      <w:r w:rsidR="00625761" w:rsidRPr="00A50490">
        <w:rPr>
          <w:rFonts w:ascii="Times New Roman" w:hAnsi="Times New Roman" w:cs="Times New Roman"/>
          <w:sz w:val="24"/>
          <w:szCs w:val="24"/>
        </w:rPr>
        <w:t xml:space="preserve"> (далее – Районное Собрание)</w:t>
      </w:r>
      <w:r w:rsidR="00E9580D" w:rsidRPr="00A50490">
        <w:rPr>
          <w:rFonts w:ascii="Times New Roman" w:hAnsi="Times New Roman" w:cs="Times New Roman"/>
          <w:sz w:val="24"/>
          <w:szCs w:val="24"/>
        </w:rPr>
        <w:t xml:space="preserve"> от 2</w:t>
      </w:r>
      <w:r w:rsidR="007A2201" w:rsidRPr="00A50490">
        <w:rPr>
          <w:rFonts w:ascii="Times New Roman" w:hAnsi="Times New Roman" w:cs="Times New Roman"/>
          <w:sz w:val="24"/>
          <w:szCs w:val="24"/>
        </w:rPr>
        <w:t>4</w:t>
      </w:r>
      <w:r w:rsidR="00E9580D" w:rsidRPr="00A50490">
        <w:rPr>
          <w:rFonts w:ascii="Times New Roman" w:hAnsi="Times New Roman" w:cs="Times New Roman"/>
          <w:sz w:val="24"/>
          <w:szCs w:val="24"/>
        </w:rPr>
        <w:t>.</w:t>
      </w:r>
      <w:r w:rsidR="007A2201" w:rsidRPr="00A50490">
        <w:rPr>
          <w:rFonts w:ascii="Times New Roman" w:hAnsi="Times New Roman" w:cs="Times New Roman"/>
          <w:sz w:val="24"/>
          <w:szCs w:val="24"/>
        </w:rPr>
        <w:t>02</w:t>
      </w:r>
      <w:r w:rsidRPr="00A50490">
        <w:rPr>
          <w:rFonts w:ascii="Times New Roman" w:hAnsi="Times New Roman" w:cs="Times New Roman"/>
          <w:sz w:val="24"/>
          <w:szCs w:val="24"/>
        </w:rPr>
        <w:t>.20</w:t>
      </w:r>
      <w:r w:rsidR="007A2201" w:rsidRPr="00A50490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Pr="00A50490">
        <w:rPr>
          <w:rFonts w:ascii="Times New Roman" w:hAnsi="Times New Roman" w:cs="Times New Roman"/>
          <w:sz w:val="24"/>
          <w:szCs w:val="24"/>
        </w:rPr>
        <w:t xml:space="preserve"> № </w:t>
      </w:r>
      <w:r w:rsidR="007A2201" w:rsidRPr="00A50490">
        <w:rPr>
          <w:rFonts w:ascii="Times New Roman" w:hAnsi="Times New Roman" w:cs="Times New Roman"/>
          <w:sz w:val="24"/>
          <w:szCs w:val="24"/>
        </w:rPr>
        <w:t>9</w:t>
      </w:r>
      <w:r w:rsidR="002529D5" w:rsidRPr="00A50490">
        <w:rPr>
          <w:rFonts w:ascii="Times New Roman" w:hAnsi="Times New Roman" w:cs="Times New Roman"/>
          <w:sz w:val="24"/>
          <w:szCs w:val="24"/>
        </w:rPr>
        <w:t>2</w:t>
      </w:r>
      <w:r w:rsidR="00E9580D" w:rsidRPr="00A50490">
        <w:rPr>
          <w:rFonts w:ascii="Times New Roman" w:hAnsi="Times New Roman" w:cs="Times New Roman"/>
          <w:sz w:val="24"/>
          <w:szCs w:val="24"/>
        </w:rPr>
        <w:t xml:space="preserve">, </w:t>
      </w:r>
      <w:r w:rsidR="00AE37D6" w:rsidRPr="00A50490">
        <w:rPr>
          <w:rFonts w:ascii="Times New Roman" w:hAnsi="Times New Roman" w:cs="Times New Roman"/>
          <w:sz w:val="24"/>
          <w:szCs w:val="24"/>
        </w:rPr>
        <w:t>на основании Соглашения «О передаче полномочий по осуществлению внешнего муниципального финансового контроля № 12</w:t>
      </w:r>
      <w:r w:rsidR="004F2455" w:rsidRPr="00A50490">
        <w:rPr>
          <w:rFonts w:ascii="Times New Roman" w:hAnsi="Times New Roman" w:cs="Times New Roman"/>
          <w:sz w:val="24"/>
          <w:szCs w:val="24"/>
        </w:rPr>
        <w:t>»</w:t>
      </w:r>
      <w:r w:rsidR="00066F5B" w:rsidRPr="00A50490">
        <w:rPr>
          <w:rFonts w:ascii="Times New Roman" w:hAnsi="Times New Roman" w:cs="Times New Roman"/>
          <w:sz w:val="24"/>
          <w:szCs w:val="24"/>
        </w:rPr>
        <w:t xml:space="preserve"> от </w:t>
      </w:r>
      <w:r w:rsidR="00A50490">
        <w:rPr>
          <w:rFonts w:ascii="Times New Roman" w:hAnsi="Times New Roman" w:cs="Times New Roman"/>
          <w:sz w:val="24"/>
          <w:szCs w:val="24"/>
        </w:rPr>
        <w:t>21</w:t>
      </w:r>
      <w:r w:rsidR="006530A0" w:rsidRPr="00A50490">
        <w:rPr>
          <w:rFonts w:ascii="Times New Roman" w:hAnsi="Times New Roman" w:cs="Times New Roman"/>
          <w:sz w:val="24"/>
          <w:szCs w:val="24"/>
        </w:rPr>
        <w:t>.11.202</w:t>
      </w:r>
      <w:r w:rsidR="00A50490">
        <w:rPr>
          <w:rFonts w:ascii="Times New Roman" w:hAnsi="Times New Roman" w:cs="Times New Roman"/>
          <w:sz w:val="24"/>
          <w:szCs w:val="24"/>
        </w:rPr>
        <w:t>3</w:t>
      </w:r>
      <w:r w:rsidR="00066F5B" w:rsidRPr="00A50490">
        <w:rPr>
          <w:rFonts w:ascii="Times New Roman" w:hAnsi="Times New Roman" w:cs="Times New Roman"/>
          <w:sz w:val="24"/>
          <w:szCs w:val="24"/>
        </w:rPr>
        <w:t xml:space="preserve"> года</w:t>
      </w:r>
      <w:r w:rsidR="002529D5" w:rsidRPr="00A50490">
        <w:rPr>
          <w:rFonts w:ascii="Times New Roman" w:hAnsi="Times New Roman" w:cs="Times New Roman"/>
          <w:sz w:val="24"/>
          <w:szCs w:val="24"/>
        </w:rPr>
        <w:t xml:space="preserve">, утвержденного Решением Городской Думы городского поселения «Город Медынь» от </w:t>
      </w:r>
      <w:r w:rsidR="00A50490">
        <w:rPr>
          <w:rFonts w:ascii="Times New Roman" w:hAnsi="Times New Roman" w:cs="Times New Roman"/>
          <w:sz w:val="24"/>
          <w:szCs w:val="24"/>
        </w:rPr>
        <w:t>21</w:t>
      </w:r>
      <w:r w:rsidR="00691BE2" w:rsidRPr="00A50490">
        <w:rPr>
          <w:rFonts w:ascii="Times New Roman" w:hAnsi="Times New Roman" w:cs="Times New Roman"/>
          <w:sz w:val="24"/>
          <w:szCs w:val="24"/>
        </w:rPr>
        <w:t>.</w:t>
      </w:r>
      <w:r w:rsidR="002529D5" w:rsidRPr="00A50490">
        <w:rPr>
          <w:rFonts w:ascii="Times New Roman" w:hAnsi="Times New Roman" w:cs="Times New Roman"/>
          <w:sz w:val="24"/>
          <w:szCs w:val="24"/>
        </w:rPr>
        <w:t>11.20</w:t>
      </w:r>
      <w:r w:rsidR="006530A0" w:rsidRPr="00A50490">
        <w:rPr>
          <w:rFonts w:ascii="Times New Roman" w:hAnsi="Times New Roman" w:cs="Times New Roman"/>
          <w:sz w:val="24"/>
          <w:szCs w:val="24"/>
        </w:rPr>
        <w:t>2</w:t>
      </w:r>
      <w:r w:rsidR="00A50490">
        <w:rPr>
          <w:rFonts w:ascii="Times New Roman" w:hAnsi="Times New Roman" w:cs="Times New Roman"/>
          <w:sz w:val="24"/>
          <w:szCs w:val="24"/>
        </w:rPr>
        <w:t>3</w:t>
      </w:r>
      <w:r w:rsidR="002529D5" w:rsidRPr="00A50490">
        <w:rPr>
          <w:rFonts w:ascii="Times New Roman" w:hAnsi="Times New Roman" w:cs="Times New Roman"/>
          <w:sz w:val="24"/>
          <w:szCs w:val="24"/>
        </w:rPr>
        <w:t xml:space="preserve"> № </w:t>
      </w:r>
      <w:r w:rsidR="00A50490">
        <w:rPr>
          <w:rFonts w:ascii="Times New Roman" w:hAnsi="Times New Roman" w:cs="Times New Roman"/>
          <w:sz w:val="24"/>
          <w:szCs w:val="24"/>
        </w:rPr>
        <w:t>119</w:t>
      </w:r>
      <w:r w:rsidR="00066F5B" w:rsidRPr="00A50490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актами.</w:t>
      </w:r>
    </w:p>
    <w:p w:rsidR="00066F5B" w:rsidRPr="00A50490" w:rsidRDefault="00066F5B" w:rsidP="00EC6A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6"/>
          <w:szCs w:val="6"/>
          <w:highlight w:val="yellow"/>
        </w:rPr>
      </w:pPr>
    </w:p>
    <w:p w:rsidR="0073555E" w:rsidRPr="00A50490" w:rsidRDefault="00D7028F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b/>
          <w:sz w:val="24"/>
          <w:szCs w:val="24"/>
        </w:rPr>
        <w:t>Целью</w:t>
      </w:r>
      <w:r w:rsidRPr="00A50490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</w:t>
      </w:r>
      <w:r w:rsidR="0073555E" w:rsidRPr="00A50490">
        <w:rPr>
          <w:rFonts w:ascii="Times New Roman" w:hAnsi="Times New Roman" w:cs="Times New Roman"/>
          <w:sz w:val="24"/>
          <w:szCs w:val="24"/>
        </w:rPr>
        <w:t>:</w:t>
      </w:r>
    </w:p>
    <w:p w:rsidR="00D7028F" w:rsidRPr="00A50490" w:rsidRDefault="0073555E" w:rsidP="00691BE2">
      <w:pPr>
        <w:pStyle w:val="a5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sz w:val="24"/>
          <w:szCs w:val="24"/>
        </w:rPr>
        <w:t xml:space="preserve">определение достоверности и обоснованности формирования </w:t>
      </w:r>
      <w:r w:rsidR="00055582" w:rsidRPr="00A50490">
        <w:rPr>
          <w:rFonts w:ascii="Times New Roman" w:hAnsi="Times New Roman" w:cs="Times New Roman"/>
          <w:sz w:val="24"/>
          <w:szCs w:val="24"/>
        </w:rPr>
        <w:t>П</w:t>
      </w:r>
      <w:r w:rsidRPr="00A50490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DF7C9A" w:rsidRPr="00A50490">
        <w:rPr>
          <w:rFonts w:ascii="Times New Roman" w:hAnsi="Times New Roman" w:cs="Times New Roman"/>
          <w:sz w:val="24"/>
          <w:szCs w:val="24"/>
        </w:rPr>
        <w:t>решения о бюджете</w:t>
      </w:r>
      <w:r w:rsidR="00164853" w:rsidRPr="00A50490">
        <w:rPr>
          <w:rFonts w:ascii="Times New Roman" w:hAnsi="Times New Roman" w:cs="Times New Roman"/>
          <w:sz w:val="24"/>
          <w:szCs w:val="24"/>
        </w:rPr>
        <w:t xml:space="preserve"> </w:t>
      </w:r>
      <w:r w:rsidRPr="00A50490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в том числе:</w:t>
      </w:r>
    </w:p>
    <w:p w:rsidR="0073555E" w:rsidRPr="00A50490" w:rsidRDefault="0073555E" w:rsidP="0044162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sz w:val="24"/>
          <w:szCs w:val="24"/>
        </w:rPr>
        <w:t>обоснованность доходных статей Проекта</w:t>
      </w:r>
      <w:r w:rsidR="00DF7C9A" w:rsidRPr="00A50490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Pr="00A5049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F7C9A" w:rsidRPr="00A50490">
        <w:rPr>
          <w:rFonts w:ascii="Times New Roman" w:hAnsi="Times New Roman" w:cs="Times New Roman"/>
          <w:sz w:val="24"/>
          <w:szCs w:val="24"/>
        </w:rPr>
        <w:t>е</w:t>
      </w:r>
      <w:r w:rsidRPr="00A50490">
        <w:rPr>
          <w:rFonts w:ascii="Times New Roman" w:hAnsi="Times New Roman" w:cs="Times New Roman"/>
          <w:sz w:val="24"/>
          <w:szCs w:val="24"/>
        </w:rPr>
        <w:t>, наличие и соблюдение нормативных правовых актов, используемых при расчетах по статьям классификации доходов бюджета;</w:t>
      </w:r>
    </w:p>
    <w:p w:rsidR="00BA7D03" w:rsidRPr="00A50490" w:rsidRDefault="0073555E" w:rsidP="0044162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sz w:val="24"/>
          <w:szCs w:val="24"/>
        </w:rPr>
        <w:t xml:space="preserve">анализ расходных статей Проекта </w:t>
      </w:r>
      <w:r w:rsidR="00DF7C9A" w:rsidRPr="00A50490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A50490">
        <w:rPr>
          <w:rFonts w:ascii="Times New Roman" w:hAnsi="Times New Roman" w:cs="Times New Roman"/>
          <w:sz w:val="24"/>
          <w:szCs w:val="24"/>
        </w:rPr>
        <w:t>бюджет</w:t>
      </w:r>
      <w:r w:rsidR="00DF7C9A" w:rsidRPr="00A50490">
        <w:rPr>
          <w:rFonts w:ascii="Times New Roman" w:hAnsi="Times New Roman" w:cs="Times New Roman"/>
          <w:sz w:val="24"/>
          <w:szCs w:val="24"/>
        </w:rPr>
        <w:t>е</w:t>
      </w:r>
      <w:r w:rsidRPr="00A50490">
        <w:rPr>
          <w:rFonts w:ascii="Times New Roman" w:hAnsi="Times New Roman" w:cs="Times New Roman"/>
          <w:sz w:val="24"/>
          <w:szCs w:val="24"/>
        </w:rPr>
        <w:t xml:space="preserve"> в разрезе разделов функциональной классификации расходов и главных распорядителей бюджетных средств</w:t>
      </w:r>
      <w:r w:rsidR="00BA7D03" w:rsidRPr="00A50490">
        <w:rPr>
          <w:rFonts w:ascii="Times New Roman" w:hAnsi="Times New Roman" w:cs="Times New Roman"/>
          <w:sz w:val="24"/>
          <w:szCs w:val="24"/>
        </w:rPr>
        <w:t>, наличие и соблюдение нормативных правовых актов, используемы</w:t>
      </w:r>
      <w:r w:rsidR="00FA5A6F" w:rsidRPr="00A50490">
        <w:rPr>
          <w:rFonts w:ascii="Times New Roman" w:hAnsi="Times New Roman" w:cs="Times New Roman"/>
          <w:sz w:val="24"/>
          <w:szCs w:val="24"/>
        </w:rPr>
        <w:t>х при расчетах расходов бюджета.</w:t>
      </w:r>
    </w:p>
    <w:p w:rsidR="00E46477" w:rsidRPr="00A50490" w:rsidRDefault="00E46477" w:rsidP="00EC6AA8">
      <w:pPr>
        <w:pStyle w:val="a5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A7D03" w:rsidRPr="00A50490" w:rsidRDefault="00BA7D03" w:rsidP="00EC6AA8">
      <w:pPr>
        <w:pStyle w:val="a5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50490">
        <w:rPr>
          <w:rFonts w:ascii="Times New Roman" w:hAnsi="Times New Roman" w:cs="Times New Roman"/>
          <w:sz w:val="24"/>
          <w:szCs w:val="24"/>
        </w:rPr>
        <w:t xml:space="preserve"> предварительного контроля:</w:t>
      </w:r>
    </w:p>
    <w:p w:rsidR="00BA7D03" w:rsidRPr="00A50490" w:rsidRDefault="00BA7D03" w:rsidP="0044162A">
      <w:pPr>
        <w:pStyle w:val="a5"/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</w:pPr>
      <w:r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 xml:space="preserve">определение соответствия действующему законодательству </w:t>
      </w:r>
      <w:r w:rsidR="00055582"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>П</w:t>
      </w:r>
      <w:r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>роекта</w:t>
      </w:r>
      <w:r w:rsidR="00DF7C9A"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 xml:space="preserve"> решения о бюджете</w:t>
      </w:r>
      <w:r w:rsidR="00807D8B"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 xml:space="preserve"> </w:t>
      </w:r>
      <w:r w:rsidR="00055582"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>городского поселения</w:t>
      </w:r>
      <w:r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 xml:space="preserve"> на очередной финансовый год и на плановый период, а также документов и материалов, представляемых одновременно с ним в Городскую Думу </w:t>
      </w:r>
      <w:r w:rsidR="00055582"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>ГП</w:t>
      </w:r>
      <w:r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 xml:space="preserve"> «Город Медынь» (далее – Городская Дума);</w:t>
      </w:r>
    </w:p>
    <w:p w:rsidR="00BA7D03" w:rsidRPr="00A50490" w:rsidRDefault="00BA7D03" w:rsidP="0044162A">
      <w:pPr>
        <w:pStyle w:val="a5"/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</w:pPr>
      <w:r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 xml:space="preserve">определение обоснованности и достоверности показателей, содержащихся в </w:t>
      </w:r>
      <w:r w:rsidR="00055582"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>П</w:t>
      </w:r>
      <w:r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>роекте</w:t>
      </w:r>
      <w:r w:rsidR="00DF7C9A"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 xml:space="preserve"> решения о бюджете</w:t>
      </w:r>
      <w:r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>, документах и материалах, представляемых одновременно с ним в Городскую Думу;</w:t>
      </w:r>
    </w:p>
    <w:p w:rsidR="00BA7D03" w:rsidRPr="00A50490" w:rsidRDefault="00BA7D03" w:rsidP="0044162A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>оценка качества прогнозирования доходов бюджета, расходования бюджетных средств, инвестиционной и долговой политики, а также межбюджетных отношений</w:t>
      </w:r>
      <w:r w:rsidR="00055582" w:rsidRPr="00A50490">
        <w:rPr>
          <w:rFonts w:ascii="Times New Roman" w:eastAsia="Times New Roman" w:hAnsi="Times New Roman" w:cs="Times New Roman"/>
          <w:spacing w:val="2"/>
          <w:kern w:val="2"/>
          <w:sz w:val="24"/>
          <w:szCs w:val="24"/>
        </w:rPr>
        <w:t>.</w:t>
      </w:r>
    </w:p>
    <w:p w:rsidR="008710F1" w:rsidRPr="00A50490" w:rsidRDefault="008710F1" w:rsidP="00EC6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710F1" w:rsidRPr="00A50490" w:rsidRDefault="008710F1" w:rsidP="008710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4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</w:t>
      </w:r>
      <w:r w:rsidRPr="00A50490">
        <w:rPr>
          <w:rFonts w:ascii="Times New Roman" w:hAnsi="Times New Roman" w:cs="Times New Roman"/>
          <w:bCs/>
          <w:sz w:val="24"/>
          <w:szCs w:val="24"/>
        </w:rPr>
        <w:t xml:space="preserve"> подготовки и представления заключения КСК МР «Медынский район» устанавливаются на основании БК РФ и в соответствии с Положением о бюджетном процессе.</w:t>
      </w:r>
    </w:p>
    <w:p w:rsidR="008710F1" w:rsidRPr="00A50490" w:rsidRDefault="008710F1" w:rsidP="00871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sz w:val="24"/>
          <w:szCs w:val="24"/>
        </w:rPr>
        <w:t xml:space="preserve">В соответствии  пункта 1 статьи 6 Положения о бюджетном процессе Проект решения о </w:t>
      </w:r>
      <w:r w:rsidRPr="00A5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бюджете </w:t>
      </w:r>
      <w:r w:rsidR="005E1F9E" w:rsidRPr="00A50490">
        <w:rPr>
          <w:rFonts w:ascii="Times New Roman" w:hAnsi="Times New Roman" w:cs="Times New Roman"/>
          <w:color w:val="000000" w:themeColor="text1"/>
          <w:sz w:val="24"/>
          <w:szCs w:val="24"/>
        </w:rPr>
        <w:t>вносится</w:t>
      </w:r>
      <w:r w:rsidRPr="00A5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МР «Медынский район» на рассмотрение Городской Думы не позднее 1 ноября текущего года. </w:t>
      </w:r>
      <w:r w:rsidR="00C42E47" w:rsidRPr="00A50490">
        <w:rPr>
          <w:rFonts w:ascii="Times New Roman CYR" w:hAnsi="Times New Roman CYR" w:cs="Times New Roman CYR"/>
          <w:b/>
          <w:bCs/>
          <w:sz w:val="24"/>
          <w:szCs w:val="24"/>
        </w:rPr>
        <w:t>Проект реше</w:t>
      </w:r>
      <w:r w:rsidR="00A50490">
        <w:rPr>
          <w:rFonts w:ascii="Times New Roman CYR" w:hAnsi="Times New Roman CYR" w:cs="Times New Roman CYR"/>
          <w:b/>
          <w:bCs/>
          <w:sz w:val="24"/>
          <w:szCs w:val="24"/>
        </w:rPr>
        <w:t xml:space="preserve">ния о бюджете был предоставлен без </w:t>
      </w:r>
      <w:r w:rsidR="00C42E47" w:rsidRPr="00A50490">
        <w:rPr>
          <w:rFonts w:ascii="Times New Roman CYR" w:hAnsi="Times New Roman CYR" w:cs="Times New Roman CYR"/>
          <w:b/>
          <w:bCs/>
          <w:sz w:val="24"/>
          <w:szCs w:val="24"/>
        </w:rPr>
        <w:t>нарушени</w:t>
      </w:r>
      <w:r w:rsidR="00A50490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 w:rsidR="00C42E47" w:rsidRPr="00A50490">
        <w:rPr>
          <w:rFonts w:ascii="Times New Roman CYR" w:hAnsi="Times New Roman CYR" w:cs="Times New Roman CYR"/>
          <w:b/>
          <w:bCs/>
          <w:sz w:val="24"/>
          <w:szCs w:val="24"/>
        </w:rPr>
        <w:t xml:space="preserve"> установленн</w:t>
      </w:r>
      <w:r w:rsidR="00A50490">
        <w:rPr>
          <w:rFonts w:ascii="Times New Roman CYR" w:hAnsi="Times New Roman CYR" w:cs="Times New Roman CYR"/>
          <w:b/>
          <w:bCs/>
          <w:sz w:val="24"/>
          <w:szCs w:val="24"/>
        </w:rPr>
        <w:t>ого</w:t>
      </w:r>
      <w:r w:rsidR="00C42E47" w:rsidRPr="00A50490">
        <w:rPr>
          <w:rFonts w:ascii="Times New Roman CYR" w:hAnsi="Times New Roman CYR" w:cs="Times New Roman CYR"/>
          <w:b/>
          <w:bCs/>
          <w:sz w:val="24"/>
          <w:szCs w:val="24"/>
        </w:rPr>
        <w:t xml:space="preserve"> срок</w:t>
      </w:r>
      <w:r w:rsidR="00A50490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A50490">
        <w:rPr>
          <w:rFonts w:ascii="Times New Roman" w:hAnsi="Times New Roman" w:cs="Times New Roman"/>
          <w:sz w:val="24"/>
          <w:szCs w:val="24"/>
        </w:rPr>
        <w:t>.</w:t>
      </w:r>
    </w:p>
    <w:p w:rsidR="008710F1" w:rsidRPr="00A50490" w:rsidRDefault="008710F1" w:rsidP="00EC6AA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6"/>
          <w:szCs w:val="6"/>
          <w:highlight w:val="yellow"/>
        </w:rPr>
      </w:pPr>
    </w:p>
    <w:p w:rsidR="00F61DC2" w:rsidRPr="00A50490" w:rsidRDefault="00F61DC2" w:rsidP="00EC6AA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5049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Проект </w:t>
      </w:r>
      <w:r w:rsidR="00CC2A75" w:rsidRPr="00A5049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решения о </w:t>
      </w:r>
      <w:r w:rsidRPr="00A50490">
        <w:rPr>
          <w:rFonts w:ascii="Times New Roman" w:eastAsia="Times New Roman" w:hAnsi="Times New Roman" w:cs="Times New Roman"/>
          <w:kern w:val="2"/>
          <w:sz w:val="24"/>
          <w:szCs w:val="24"/>
        </w:rPr>
        <w:t>бюджет</w:t>
      </w:r>
      <w:r w:rsidR="00CC2A75" w:rsidRPr="00A50490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A5049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содержит основные характеристики и показатели </w:t>
      </w:r>
      <w:r w:rsidR="003019FC" w:rsidRPr="00A50490">
        <w:rPr>
          <w:rFonts w:ascii="Times New Roman" w:eastAsia="Times New Roman" w:hAnsi="Times New Roman" w:cs="Times New Roman"/>
          <w:kern w:val="2"/>
          <w:sz w:val="24"/>
          <w:szCs w:val="24"/>
        </w:rPr>
        <w:t>городского</w:t>
      </w:r>
      <w:r w:rsidRPr="00A5049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бюджета, определенные статьей 184.1 БК РФ: </w:t>
      </w:r>
    </w:p>
    <w:p w:rsidR="00F61DC2" w:rsidRPr="00A50490" w:rsidRDefault="00F61DC2" w:rsidP="0044162A">
      <w:pPr>
        <w:pStyle w:val="a5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50490">
        <w:rPr>
          <w:rFonts w:ascii="Times New Roman" w:eastAsia="Times New Roman" w:hAnsi="Times New Roman" w:cs="Times New Roman"/>
          <w:kern w:val="2"/>
          <w:sz w:val="24"/>
          <w:szCs w:val="24"/>
        </w:rPr>
        <w:t>общий объем доходов бюджета;</w:t>
      </w:r>
    </w:p>
    <w:p w:rsidR="00F61DC2" w:rsidRPr="00A50490" w:rsidRDefault="00F61DC2" w:rsidP="0044162A">
      <w:pPr>
        <w:pStyle w:val="a5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50490">
        <w:rPr>
          <w:rFonts w:ascii="Times New Roman" w:eastAsia="Times New Roman" w:hAnsi="Times New Roman" w:cs="Times New Roman"/>
          <w:kern w:val="2"/>
          <w:sz w:val="24"/>
          <w:szCs w:val="24"/>
        </w:rPr>
        <w:t>общий объем расходов;</w:t>
      </w:r>
    </w:p>
    <w:p w:rsidR="00F61DC2" w:rsidRPr="00A50490" w:rsidRDefault="00F61DC2" w:rsidP="0044162A">
      <w:pPr>
        <w:pStyle w:val="a5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50490">
        <w:rPr>
          <w:rFonts w:ascii="Times New Roman" w:eastAsia="Times New Roman" w:hAnsi="Times New Roman" w:cs="Times New Roman"/>
          <w:kern w:val="2"/>
          <w:sz w:val="24"/>
          <w:szCs w:val="24"/>
        </w:rPr>
        <w:t>дефицит (профицит) бюджета;</w:t>
      </w:r>
    </w:p>
    <w:p w:rsidR="00F61DC2" w:rsidRPr="00A50490" w:rsidRDefault="00F61DC2" w:rsidP="0044162A">
      <w:pPr>
        <w:pStyle w:val="a5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50490">
        <w:rPr>
          <w:rFonts w:ascii="Times New Roman" w:eastAsia="Times New Roman" w:hAnsi="Times New Roman" w:cs="Times New Roman"/>
          <w:kern w:val="2"/>
          <w:sz w:val="24"/>
          <w:szCs w:val="24"/>
        </w:rPr>
        <w:t>иные показатели, установленные БК РФ, законами Калужской области, муниципальными правовыми актами Поселения.</w:t>
      </w:r>
    </w:p>
    <w:p w:rsidR="00F61DC2" w:rsidRPr="00A50490" w:rsidRDefault="00F61DC2" w:rsidP="00EC6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660821" w:rsidRPr="00F76E82" w:rsidRDefault="00660821" w:rsidP="00660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E82">
        <w:rPr>
          <w:rFonts w:ascii="Times New Roman" w:hAnsi="Times New Roman" w:cs="Times New Roman"/>
          <w:sz w:val="24"/>
          <w:szCs w:val="24"/>
        </w:rPr>
        <w:t>Проект решения о бюджете и документы, представленные одновременно с ним в Городскую Думу, соответству</w:t>
      </w:r>
      <w:r w:rsidR="00F76E82" w:rsidRPr="00F76E82">
        <w:rPr>
          <w:rFonts w:ascii="Times New Roman" w:hAnsi="Times New Roman" w:cs="Times New Roman"/>
          <w:sz w:val="24"/>
          <w:szCs w:val="24"/>
        </w:rPr>
        <w:t>е</w:t>
      </w:r>
      <w:r w:rsidRPr="00F76E82">
        <w:rPr>
          <w:rFonts w:ascii="Times New Roman" w:hAnsi="Times New Roman" w:cs="Times New Roman"/>
          <w:sz w:val="24"/>
          <w:szCs w:val="24"/>
        </w:rPr>
        <w:t>т БК РФ (статья 184.2) и Положению о бюджетном процессе (статья 5).</w:t>
      </w:r>
    </w:p>
    <w:p w:rsidR="00660821" w:rsidRPr="00A50490" w:rsidRDefault="00660821" w:rsidP="00660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E82">
        <w:rPr>
          <w:rFonts w:ascii="Times New Roman" w:hAnsi="Times New Roman" w:cs="Times New Roman"/>
          <w:sz w:val="24"/>
          <w:szCs w:val="24"/>
        </w:rPr>
        <w:t>Одновременно с Проектом решения о бюджете</w:t>
      </w:r>
      <w:r w:rsidRPr="00A50490">
        <w:rPr>
          <w:rFonts w:ascii="Times New Roman" w:hAnsi="Times New Roman" w:cs="Times New Roman"/>
          <w:sz w:val="24"/>
          <w:szCs w:val="24"/>
        </w:rPr>
        <w:t xml:space="preserve"> представлен следующий перечень документов и материалов:</w:t>
      </w:r>
    </w:p>
    <w:p w:rsidR="00D25376" w:rsidRPr="00A50490" w:rsidRDefault="00D25376" w:rsidP="00D2537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городского поселения «Город Медынь» на </w:t>
      </w:r>
      <w:r w:rsidR="00A50490" w:rsidRPr="00A50490">
        <w:rPr>
          <w:rFonts w:ascii="Times New Roman" w:hAnsi="Times New Roman" w:cs="Times New Roman"/>
          <w:sz w:val="24"/>
          <w:szCs w:val="24"/>
        </w:rPr>
        <w:t>2025</w:t>
      </w:r>
      <w:r w:rsidRPr="00A50490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A50490">
        <w:rPr>
          <w:rFonts w:ascii="Times New Roman" w:hAnsi="Times New Roman" w:cs="Times New Roman"/>
          <w:sz w:val="24"/>
          <w:szCs w:val="24"/>
        </w:rPr>
        <w:t>2026</w:t>
      </w:r>
      <w:r w:rsidRPr="00A50490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A50490">
        <w:rPr>
          <w:rFonts w:ascii="Times New Roman" w:hAnsi="Times New Roman" w:cs="Times New Roman"/>
          <w:sz w:val="24"/>
          <w:szCs w:val="24"/>
        </w:rPr>
        <w:t>2027</w:t>
      </w:r>
      <w:r w:rsidRPr="00A50490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D7028F" w:rsidRPr="00A50490" w:rsidRDefault="00D7028F" w:rsidP="0044162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sz w:val="24"/>
          <w:szCs w:val="24"/>
        </w:rPr>
        <w:t>пояснительная записка к Проекту</w:t>
      </w:r>
      <w:r w:rsidR="00660821" w:rsidRPr="00A50490">
        <w:rPr>
          <w:rFonts w:ascii="Times New Roman" w:hAnsi="Times New Roman" w:cs="Times New Roman"/>
          <w:sz w:val="24"/>
          <w:szCs w:val="24"/>
        </w:rPr>
        <w:t xml:space="preserve"> решения о бюджете</w:t>
      </w:r>
      <w:r w:rsidRPr="00A50490">
        <w:rPr>
          <w:rFonts w:ascii="Times New Roman" w:hAnsi="Times New Roman" w:cs="Times New Roman"/>
          <w:sz w:val="24"/>
          <w:szCs w:val="24"/>
        </w:rPr>
        <w:t>;</w:t>
      </w:r>
    </w:p>
    <w:p w:rsidR="00D7028F" w:rsidRPr="00A50490" w:rsidRDefault="00D7028F" w:rsidP="0044162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sz w:val="24"/>
          <w:szCs w:val="24"/>
        </w:rPr>
        <w:t>верхний предел муниципального долга на конец очередного финансового года  и конец каждого года планового периода;</w:t>
      </w:r>
    </w:p>
    <w:p w:rsidR="00D7028F" w:rsidRPr="00A50490" w:rsidRDefault="00D7028F" w:rsidP="0044162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sz w:val="24"/>
          <w:szCs w:val="24"/>
        </w:rPr>
        <w:t>оценка ожидаемого исполнения бюджета города на текущий финансовый год;</w:t>
      </w:r>
    </w:p>
    <w:p w:rsidR="004B32EA" w:rsidRPr="00A50490" w:rsidRDefault="004B32EA" w:rsidP="0044162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sz w:val="24"/>
          <w:szCs w:val="24"/>
        </w:rPr>
        <w:t>реестр источников доходов бюджета городского</w:t>
      </w:r>
      <w:r w:rsidR="00660821" w:rsidRPr="00A50490">
        <w:rPr>
          <w:rFonts w:ascii="Times New Roman" w:hAnsi="Times New Roman" w:cs="Times New Roman"/>
          <w:sz w:val="24"/>
          <w:szCs w:val="24"/>
        </w:rPr>
        <w:t xml:space="preserve"> поселения «Город Медынь» на </w:t>
      </w:r>
      <w:r w:rsidR="00A50490" w:rsidRPr="00A50490">
        <w:rPr>
          <w:rFonts w:ascii="Times New Roman" w:hAnsi="Times New Roman" w:cs="Times New Roman"/>
          <w:sz w:val="24"/>
          <w:szCs w:val="24"/>
        </w:rPr>
        <w:t>2025</w:t>
      </w:r>
      <w:r w:rsidRPr="00A50490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A50490">
        <w:rPr>
          <w:rFonts w:ascii="Times New Roman" w:hAnsi="Times New Roman" w:cs="Times New Roman"/>
          <w:sz w:val="24"/>
          <w:szCs w:val="24"/>
        </w:rPr>
        <w:t>2026</w:t>
      </w:r>
      <w:r w:rsidR="00D25376" w:rsidRPr="00A50490">
        <w:rPr>
          <w:rFonts w:ascii="Times New Roman" w:hAnsi="Times New Roman" w:cs="Times New Roman"/>
          <w:sz w:val="24"/>
          <w:szCs w:val="24"/>
        </w:rPr>
        <w:t xml:space="preserve"> </w:t>
      </w:r>
      <w:r w:rsidRPr="00A50490">
        <w:rPr>
          <w:rFonts w:ascii="Times New Roman" w:hAnsi="Times New Roman" w:cs="Times New Roman"/>
          <w:sz w:val="24"/>
          <w:szCs w:val="24"/>
        </w:rPr>
        <w:t xml:space="preserve">и </w:t>
      </w:r>
      <w:r w:rsidR="00A50490" w:rsidRPr="00A50490">
        <w:rPr>
          <w:rFonts w:ascii="Times New Roman" w:hAnsi="Times New Roman" w:cs="Times New Roman"/>
          <w:sz w:val="24"/>
          <w:szCs w:val="24"/>
        </w:rPr>
        <w:t>2027</w:t>
      </w:r>
      <w:r w:rsidRPr="00A5049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60821" w:rsidRPr="00A50490">
        <w:rPr>
          <w:rFonts w:ascii="Times New Roman" w:hAnsi="Times New Roman" w:cs="Times New Roman"/>
          <w:sz w:val="24"/>
          <w:szCs w:val="24"/>
        </w:rPr>
        <w:t>;</w:t>
      </w:r>
    </w:p>
    <w:p w:rsidR="008317EC" w:rsidRDefault="00284865" w:rsidP="008317EC">
      <w:pPr>
        <w:pStyle w:val="a5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17E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57D66" w:rsidRPr="008317EC">
        <w:rPr>
          <w:rFonts w:ascii="Times New Roman" w:hAnsi="Times New Roman" w:cs="Times New Roman"/>
          <w:sz w:val="24"/>
          <w:szCs w:val="24"/>
        </w:rPr>
        <w:t>муниципальных</w:t>
      </w:r>
      <w:r w:rsidRPr="00831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7EC">
        <w:rPr>
          <w:rFonts w:ascii="Times New Roman" w:hAnsi="Times New Roman" w:cs="Times New Roman"/>
          <w:sz w:val="24"/>
          <w:szCs w:val="24"/>
        </w:rPr>
        <w:t>программ, подпрограмм и непрограммных направлений деятельности ГП «Город Медынь»</w:t>
      </w:r>
      <w:r w:rsidR="00374881" w:rsidRPr="008317EC">
        <w:rPr>
          <w:rFonts w:ascii="Times New Roman" w:hAnsi="Times New Roman" w:cs="Times New Roman"/>
          <w:sz w:val="24"/>
          <w:szCs w:val="24"/>
        </w:rPr>
        <w:t>;</w:t>
      </w:r>
      <w:r w:rsidR="00831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7EC" w:rsidRDefault="00940D80" w:rsidP="008317EC">
      <w:pPr>
        <w:pStyle w:val="a5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17EC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городского поселения «Город Медынь» на </w:t>
      </w:r>
      <w:r w:rsidR="00A50490" w:rsidRPr="008317EC">
        <w:rPr>
          <w:rFonts w:ascii="Times New Roman" w:hAnsi="Times New Roman" w:cs="Times New Roman"/>
          <w:sz w:val="24"/>
          <w:szCs w:val="24"/>
        </w:rPr>
        <w:t>2025</w:t>
      </w:r>
      <w:r w:rsidRPr="008317EC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8317EC">
        <w:rPr>
          <w:rFonts w:ascii="Times New Roman" w:hAnsi="Times New Roman" w:cs="Times New Roman"/>
          <w:sz w:val="24"/>
          <w:szCs w:val="24"/>
        </w:rPr>
        <w:t>2026</w:t>
      </w:r>
      <w:r w:rsidRPr="008317EC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8317EC">
        <w:rPr>
          <w:rFonts w:ascii="Times New Roman" w:hAnsi="Times New Roman" w:cs="Times New Roman"/>
          <w:sz w:val="24"/>
          <w:szCs w:val="24"/>
        </w:rPr>
        <w:t>2027</w:t>
      </w:r>
      <w:r w:rsidRPr="008317EC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940D80" w:rsidRPr="008317EC" w:rsidRDefault="00940D80" w:rsidP="008317EC">
      <w:pPr>
        <w:pStyle w:val="a5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17EC">
        <w:rPr>
          <w:rFonts w:ascii="Times New Roman" w:hAnsi="Times New Roman" w:cs="Times New Roman"/>
          <w:sz w:val="24"/>
          <w:szCs w:val="24"/>
        </w:rPr>
        <w:t>паспорта муниципальных программ (проекты изменений в указанные паспорта).</w:t>
      </w:r>
    </w:p>
    <w:p w:rsidR="00874392" w:rsidRPr="00A50490" w:rsidRDefault="00874392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highlight w:val="yellow"/>
        </w:rPr>
      </w:pPr>
    </w:p>
    <w:p w:rsidR="00066F5B" w:rsidRPr="00A50490" w:rsidRDefault="004404B4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" w:hAnsi="Times New Roman" w:cs="Times New Roman"/>
          <w:sz w:val="24"/>
          <w:szCs w:val="24"/>
        </w:rPr>
        <w:t>Прое</w:t>
      </w:r>
      <w:r w:rsidR="00EA01C7" w:rsidRPr="00A50490">
        <w:rPr>
          <w:rFonts w:ascii="Times New Roman" w:hAnsi="Times New Roman" w:cs="Times New Roman"/>
          <w:sz w:val="24"/>
          <w:szCs w:val="24"/>
        </w:rPr>
        <w:t>к</w:t>
      </w:r>
      <w:r w:rsidRPr="00A50490">
        <w:rPr>
          <w:rFonts w:ascii="Times New Roman" w:hAnsi="Times New Roman" w:cs="Times New Roman"/>
          <w:sz w:val="24"/>
          <w:szCs w:val="24"/>
        </w:rPr>
        <w:t>том</w:t>
      </w:r>
      <w:r w:rsidR="00EA01C7" w:rsidRPr="00A50490">
        <w:rPr>
          <w:rFonts w:ascii="Times New Roman" w:hAnsi="Times New Roman" w:cs="Times New Roman"/>
          <w:sz w:val="24"/>
          <w:szCs w:val="24"/>
        </w:rPr>
        <w:t xml:space="preserve"> </w:t>
      </w:r>
      <w:r w:rsidR="00284865" w:rsidRPr="00A50490">
        <w:rPr>
          <w:rFonts w:ascii="Times New Roman" w:hAnsi="Times New Roman" w:cs="Times New Roman"/>
          <w:sz w:val="24"/>
          <w:szCs w:val="24"/>
        </w:rPr>
        <w:t>решения о бюджете</w:t>
      </w:r>
      <w:r w:rsidR="00EA01C7" w:rsidRPr="00A50490">
        <w:rPr>
          <w:rFonts w:ascii="Times New Roman" w:hAnsi="Times New Roman" w:cs="Times New Roman"/>
          <w:sz w:val="24"/>
          <w:szCs w:val="24"/>
        </w:rPr>
        <w:t xml:space="preserve"> предусмотрены следующие Приложения:</w:t>
      </w:r>
    </w:p>
    <w:p w:rsidR="004B32EA" w:rsidRPr="00A50490" w:rsidRDefault="004B32EA" w:rsidP="00BC0417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Нормативы 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 xml:space="preserve">распределения доходов бюджета городского поселения «Город Медынь, не установленные бюджетным законодательством Российской Федерации на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2026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>-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(Приложение № 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>1</w:t>
      </w:r>
      <w:r w:rsidRPr="00A5049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B32EA" w:rsidRPr="00A50490" w:rsidRDefault="00284865" w:rsidP="00BC0417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>Поступления д</w:t>
      </w:r>
      <w:r w:rsidR="004B32EA" w:rsidRPr="00A50490">
        <w:rPr>
          <w:rFonts w:ascii="Times New Roman" w:eastAsia="Calibri" w:hAnsi="Times New Roman" w:cs="Times New Roman"/>
          <w:sz w:val="24"/>
          <w:szCs w:val="24"/>
        </w:rPr>
        <w:t>оход</w:t>
      </w:r>
      <w:r w:rsidRPr="00A50490">
        <w:rPr>
          <w:rFonts w:ascii="Times New Roman" w:eastAsia="Calibri" w:hAnsi="Times New Roman" w:cs="Times New Roman"/>
          <w:sz w:val="24"/>
          <w:szCs w:val="24"/>
        </w:rPr>
        <w:t>ов</w:t>
      </w:r>
      <w:r w:rsidR="004B32EA" w:rsidRPr="00A5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 xml:space="preserve">бюджета городского поселения </w:t>
      </w:r>
      <w:r w:rsidRPr="00A50490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</w:t>
      </w:r>
      <w:r w:rsidR="00164853" w:rsidRPr="00A5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2EA" w:rsidRPr="00A5049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="004B32EA" w:rsidRPr="00A50490">
        <w:rPr>
          <w:rFonts w:ascii="Times New Roman" w:eastAsia="Calibri" w:hAnsi="Times New Roman" w:cs="Times New Roman"/>
          <w:sz w:val="24"/>
          <w:szCs w:val="24"/>
        </w:rPr>
        <w:t xml:space="preserve"> год (Приложение № 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>2</w:t>
      </w:r>
      <w:r w:rsidR="004B32EA" w:rsidRPr="00A50490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4B32EA" w:rsidRPr="00A50490" w:rsidRDefault="00284865" w:rsidP="00BC0417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Поступления доходов бюджета городского поселения по кодам классификации доходов бюджета на плановый период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2026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годов (Приложение № 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>3</w:t>
      </w:r>
      <w:r w:rsidR="004B32EA" w:rsidRPr="00A5049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B32EA" w:rsidRPr="00A50490" w:rsidRDefault="004B32EA" w:rsidP="00BC0417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>Ведомственная структура расходов</w:t>
      </w:r>
      <w:r w:rsidR="00284865" w:rsidRPr="00A50490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 xml:space="preserve"> ГП «Город Медынь»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D80" w:rsidRPr="003D4A77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 xml:space="preserve"> год (Приложение № 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>4</w:t>
      </w:r>
      <w:r w:rsidRPr="00A5049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40D80" w:rsidRPr="00F76E82" w:rsidRDefault="00940D80" w:rsidP="00940D80">
      <w:pPr>
        <w:pStyle w:val="a5"/>
        <w:tabs>
          <w:tab w:val="left" w:pos="851"/>
          <w:tab w:val="left" w:pos="1134"/>
        </w:tabs>
        <w:spacing w:after="0" w:line="240" w:lineRule="auto"/>
        <w:ind w:left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E82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940D80" w:rsidRPr="00A50490" w:rsidRDefault="00940D80" w:rsidP="00940D8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490">
        <w:rPr>
          <w:rFonts w:ascii="Times New Roman" w:hAnsi="Times New Roman" w:cs="Times New Roman"/>
          <w:i/>
          <w:sz w:val="24"/>
          <w:szCs w:val="24"/>
        </w:rPr>
        <w:t xml:space="preserve">Приложением № 4 к Проекту Решения о бюджете предлагается утвердить ведомственную структуру расходов бюджета ГП «Город Медынь» </w:t>
      </w:r>
      <w:r w:rsidRPr="003D4A77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A5049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50490" w:rsidRPr="00A50490">
        <w:rPr>
          <w:rFonts w:ascii="Times New Roman" w:hAnsi="Times New Roman" w:cs="Times New Roman"/>
          <w:i/>
          <w:sz w:val="24"/>
          <w:szCs w:val="24"/>
        </w:rPr>
        <w:t>2025</w:t>
      </w:r>
      <w:r w:rsidRPr="00A50490">
        <w:rPr>
          <w:rFonts w:ascii="Times New Roman" w:hAnsi="Times New Roman" w:cs="Times New Roman"/>
          <w:i/>
          <w:sz w:val="24"/>
          <w:szCs w:val="24"/>
        </w:rPr>
        <w:t xml:space="preserve"> год, а не </w:t>
      </w:r>
      <w:r w:rsidRPr="00A50490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A504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490" w:rsidRPr="00A50490">
        <w:rPr>
          <w:rFonts w:ascii="Times New Roman" w:hAnsi="Times New Roman" w:cs="Times New Roman"/>
          <w:i/>
          <w:sz w:val="24"/>
          <w:szCs w:val="24"/>
        </w:rPr>
        <w:t>2025</w:t>
      </w:r>
      <w:r w:rsidRPr="00A50490">
        <w:rPr>
          <w:rFonts w:ascii="Times New Roman" w:hAnsi="Times New Roman" w:cs="Times New Roman"/>
          <w:i/>
          <w:sz w:val="24"/>
          <w:szCs w:val="24"/>
        </w:rPr>
        <w:t xml:space="preserve"> год.</w:t>
      </w:r>
    </w:p>
    <w:p w:rsidR="00940D80" w:rsidRPr="00A50490" w:rsidRDefault="00940D80" w:rsidP="00940D80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50490">
        <w:rPr>
          <w:rFonts w:ascii="Times New Roman CYR" w:hAnsi="Times New Roman CYR" w:cs="Times New Roman CYR"/>
          <w:b/>
          <w:sz w:val="24"/>
          <w:szCs w:val="24"/>
        </w:rPr>
        <w:t>Предложение КСК МР «Медынский район»</w:t>
      </w:r>
    </w:p>
    <w:p w:rsidR="00940D80" w:rsidRPr="00A50490" w:rsidRDefault="00940D80" w:rsidP="00940D80">
      <w:pPr>
        <w:pStyle w:val="a5"/>
        <w:tabs>
          <w:tab w:val="left" w:pos="851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4B32EA" w:rsidRPr="00A50490" w:rsidRDefault="004B32EA" w:rsidP="00BC0417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Ведомственная структура расходов </w:t>
      </w:r>
      <w:r w:rsidR="008B6C3B" w:rsidRPr="00A50490">
        <w:rPr>
          <w:rFonts w:ascii="Times New Roman" w:eastAsia="Calibri" w:hAnsi="Times New Roman" w:cs="Times New Roman"/>
          <w:sz w:val="24"/>
          <w:szCs w:val="24"/>
        </w:rPr>
        <w:t>бюджета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 xml:space="preserve"> ГП «Город Медынь»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на плановый период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2026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="00940D80" w:rsidRPr="00A50490">
        <w:rPr>
          <w:rFonts w:ascii="Times New Roman" w:eastAsia="Calibri" w:hAnsi="Times New Roman" w:cs="Times New Roman"/>
          <w:sz w:val="24"/>
          <w:szCs w:val="24"/>
        </w:rPr>
        <w:t>(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>5</w:t>
      </w:r>
      <w:r w:rsidRPr="00A5049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40D80" w:rsidRPr="00A50490" w:rsidRDefault="00940D80" w:rsidP="00940D80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50490">
        <w:rPr>
          <w:rFonts w:ascii="Times New Roman CYR" w:hAnsi="Times New Roman CYR" w:cs="Times New Roman CYR"/>
          <w:b/>
          <w:sz w:val="24"/>
          <w:szCs w:val="24"/>
        </w:rPr>
        <w:lastRenderedPageBreak/>
        <w:t>Предложение КСК МР «Медынский район»</w:t>
      </w:r>
    </w:p>
    <w:p w:rsidR="00940D80" w:rsidRPr="00A50490" w:rsidRDefault="00940D80" w:rsidP="00940D80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4B32EA" w:rsidRPr="00A50490" w:rsidRDefault="004B32EA" w:rsidP="00BC0417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Распределение бюджетных ассигнований 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>бюджета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 xml:space="preserve"> ГП «Город Медынь»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50490">
        <w:rPr>
          <w:rFonts w:ascii="Times New Roman" w:eastAsia="Calibri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 (Приложение № 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>6</w:t>
      </w:r>
      <w:r w:rsidRPr="00A5049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40D80" w:rsidRPr="00A50490" w:rsidRDefault="00940D80" w:rsidP="00940D80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50490">
        <w:rPr>
          <w:rFonts w:ascii="Times New Roman CYR" w:hAnsi="Times New Roman CYR" w:cs="Times New Roman CYR"/>
          <w:b/>
          <w:sz w:val="24"/>
          <w:szCs w:val="24"/>
        </w:rPr>
        <w:t>Предложение КСК МР «Медынский район»</w:t>
      </w:r>
    </w:p>
    <w:p w:rsidR="00940D80" w:rsidRPr="00A50490" w:rsidRDefault="00940D80" w:rsidP="00940D80">
      <w:pPr>
        <w:pStyle w:val="a5"/>
        <w:tabs>
          <w:tab w:val="left" w:pos="851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4B32EA" w:rsidRPr="00A50490" w:rsidRDefault="004B32EA" w:rsidP="00BC0417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Распределение бюджетных ассигнований 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 xml:space="preserve">бюджета ГП «Город Медынь» 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50490">
        <w:rPr>
          <w:rFonts w:ascii="Times New Roman" w:eastAsia="Calibri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на плановый период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2026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годов (Приложение№ 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>7</w:t>
      </w:r>
      <w:r w:rsidRPr="00A5049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40D80" w:rsidRPr="00A50490" w:rsidRDefault="00940D80" w:rsidP="00940D80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50490">
        <w:rPr>
          <w:rFonts w:ascii="Times New Roman CYR" w:hAnsi="Times New Roman CYR" w:cs="Times New Roman CYR"/>
          <w:b/>
          <w:sz w:val="24"/>
          <w:szCs w:val="24"/>
        </w:rPr>
        <w:t>Предложение КСК МР «Медынский район»</w:t>
      </w:r>
    </w:p>
    <w:p w:rsidR="00940D80" w:rsidRPr="00A50490" w:rsidRDefault="00940D80" w:rsidP="00940D80">
      <w:pPr>
        <w:pStyle w:val="a5"/>
        <w:tabs>
          <w:tab w:val="left" w:pos="851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4B32EA" w:rsidRPr="00A50490" w:rsidRDefault="004B32EA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Распределение бюджетных ассигнований </w:t>
      </w:r>
      <w:r w:rsidR="008B6C3B" w:rsidRPr="00A50490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A50490">
        <w:rPr>
          <w:rFonts w:ascii="Times New Roman" w:eastAsia="Calibri" w:hAnsi="Times New Roman" w:cs="Times New Roman"/>
          <w:sz w:val="24"/>
          <w:szCs w:val="24"/>
        </w:rPr>
        <w:t>бюджета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по 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50490">
        <w:rPr>
          <w:rFonts w:ascii="Times New Roman" w:eastAsia="Calibri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 (Приложение № </w:t>
      </w:r>
      <w:r w:rsidR="006530A0" w:rsidRPr="00A50490">
        <w:rPr>
          <w:rFonts w:ascii="Times New Roman" w:eastAsia="Calibri" w:hAnsi="Times New Roman" w:cs="Times New Roman"/>
          <w:sz w:val="24"/>
          <w:szCs w:val="24"/>
        </w:rPr>
        <w:t>8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>)</w:t>
      </w:r>
      <w:r w:rsidRPr="00A504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0D80" w:rsidRPr="00A50490" w:rsidRDefault="00940D80" w:rsidP="00940D80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50490">
        <w:rPr>
          <w:rFonts w:ascii="Times New Roman CYR" w:hAnsi="Times New Roman CYR" w:cs="Times New Roman CYR"/>
          <w:b/>
          <w:sz w:val="24"/>
          <w:szCs w:val="24"/>
        </w:rPr>
        <w:t>Предложение КСК МР «Медынский район»</w:t>
      </w:r>
    </w:p>
    <w:p w:rsidR="00940D80" w:rsidRPr="00A50490" w:rsidRDefault="00940D80" w:rsidP="00940D80">
      <w:pPr>
        <w:pStyle w:val="a5"/>
        <w:tabs>
          <w:tab w:val="left" w:pos="851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4B32EA" w:rsidRPr="00A50490" w:rsidRDefault="004B32EA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Распределение бюджетных ассигнований </w:t>
      </w:r>
      <w:r w:rsidR="003F1D9C" w:rsidRPr="00A50490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A50490">
        <w:rPr>
          <w:rFonts w:ascii="Times New Roman" w:eastAsia="Calibri" w:hAnsi="Times New Roman" w:cs="Times New Roman"/>
          <w:sz w:val="24"/>
          <w:szCs w:val="24"/>
        </w:rPr>
        <w:t>бюджета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50490">
        <w:rPr>
          <w:rFonts w:ascii="Times New Roman" w:eastAsia="Calibri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на плановый период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2026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годов (Приложение № </w:t>
      </w:r>
      <w:r w:rsidR="00BB2EDA" w:rsidRPr="00A50490">
        <w:rPr>
          <w:rFonts w:ascii="Times New Roman" w:eastAsia="Calibri" w:hAnsi="Times New Roman" w:cs="Times New Roman"/>
          <w:sz w:val="24"/>
          <w:szCs w:val="24"/>
        </w:rPr>
        <w:t>9</w:t>
      </w:r>
      <w:r w:rsidRPr="00A5049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40D80" w:rsidRPr="00A50490" w:rsidRDefault="00940D80" w:rsidP="00940D80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50490">
        <w:rPr>
          <w:rFonts w:ascii="Times New Roman CYR" w:hAnsi="Times New Roman CYR" w:cs="Times New Roman CYR"/>
          <w:b/>
          <w:sz w:val="24"/>
          <w:szCs w:val="24"/>
        </w:rPr>
        <w:t>Предложение КСК МР «Медынский район»</w:t>
      </w:r>
    </w:p>
    <w:p w:rsidR="00940D80" w:rsidRPr="00A50490" w:rsidRDefault="00940D80" w:rsidP="00940D80">
      <w:pPr>
        <w:pStyle w:val="a5"/>
        <w:tabs>
          <w:tab w:val="left" w:pos="851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50490" w:rsidRPr="00A50490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50490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4B32EA" w:rsidRPr="00A50490" w:rsidRDefault="004B32EA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Источники 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>финансирования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дефицита</w:t>
      </w:r>
      <w:r w:rsidR="000E328F" w:rsidRPr="00A50490">
        <w:rPr>
          <w:rFonts w:ascii="Times New Roman" w:eastAsia="Calibri" w:hAnsi="Times New Roman" w:cs="Times New Roman"/>
          <w:sz w:val="24"/>
          <w:szCs w:val="24"/>
        </w:rPr>
        <w:t xml:space="preserve"> (профицита) 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>городского поселения «Город Медынь»</w:t>
      </w:r>
      <w:r w:rsidR="00164853" w:rsidRPr="00A5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2026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годов (Приложение № </w:t>
      </w:r>
      <w:r w:rsidR="00BB2EDA" w:rsidRPr="00A50490">
        <w:rPr>
          <w:rFonts w:ascii="Times New Roman" w:eastAsia="Calibri" w:hAnsi="Times New Roman" w:cs="Times New Roman"/>
          <w:sz w:val="24"/>
          <w:szCs w:val="24"/>
        </w:rPr>
        <w:t>10</w:t>
      </w:r>
      <w:r w:rsidRPr="00A5049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B32EA" w:rsidRPr="00A50490" w:rsidRDefault="004B32EA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Ожидаемое исполнение доходов бюджета 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>городского поселения «Город Медынь»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2024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0E328F" w:rsidRPr="00A50490" w:rsidRDefault="004B32EA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Ожидаемое исполнение </w:t>
      </w:r>
      <w:r w:rsidR="003F1D9C" w:rsidRPr="00A50490">
        <w:rPr>
          <w:rFonts w:ascii="Times New Roman" w:eastAsia="Calibri" w:hAnsi="Times New Roman" w:cs="Times New Roman"/>
          <w:sz w:val="24"/>
          <w:szCs w:val="24"/>
        </w:rPr>
        <w:t>бюджетных ассигнований ГП</w:t>
      </w:r>
      <w:r w:rsidR="007509B0" w:rsidRPr="00A50490">
        <w:rPr>
          <w:rFonts w:ascii="Times New Roman" w:eastAsia="Calibri" w:hAnsi="Times New Roman" w:cs="Times New Roman"/>
          <w:sz w:val="24"/>
          <w:szCs w:val="24"/>
        </w:rPr>
        <w:t xml:space="preserve"> «Город Медынь»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2024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0E328F" w:rsidRPr="00A504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28F" w:rsidRPr="00A50490" w:rsidRDefault="000E328F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Перечень </w:t>
      </w:r>
      <w:r w:rsidR="00E57D66" w:rsidRPr="00A50490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программ, подпрограмм и непрограммных направлений деятельности ГП «Город Медынь»;</w:t>
      </w:r>
    </w:p>
    <w:p w:rsidR="000E328F" w:rsidRPr="00A50490" w:rsidRDefault="000E328F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Межбюджетные </w:t>
      </w:r>
      <w:proofErr w:type="gramStart"/>
      <w:r w:rsidRPr="00A50490">
        <w:rPr>
          <w:rFonts w:ascii="Times New Roman" w:eastAsia="Calibri" w:hAnsi="Times New Roman" w:cs="Times New Roman"/>
          <w:sz w:val="24"/>
          <w:szCs w:val="24"/>
        </w:rPr>
        <w:t>трансферты</w:t>
      </w:r>
      <w:proofErr w:type="gramEnd"/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передаваемые из областного бюджета бюджету городского поселения «Город Медынь» на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Pr="00A50490">
        <w:rPr>
          <w:rFonts w:ascii="Times New Roman" w:eastAsia="Calibri" w:hAnsi="Times New Roman" w:cs="Times New Roman"/>
          <w:sz w:val="24"/>
          <w:szCs w:val="24"/>
        </w:rPr>
        <w:t>-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г.;</w:t>
      </w:r>
    </w:p>
    <w:p w:rsidR="007A2201" w:rsidRPr="00A50490" w:rsidRDefault="007A2201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Исполнение полномочий по расчету и предоставлению дотации на выравнивание бюджетной обеспеченности городскому поселению «Город Медынь» за счет средств областного бюджета на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Pr="00A50490">
        <w:rPr>
          <w:rFonts w:ascii="Times New Roman" w:eastAsia="Calibri" w:hAnsi="Times New Roman" w:cs="Times New Roman"/>
          <w:sz w:val="24"/>
          <w:szCs w:val="24"/>
        </w:rPr>
        <w:t>-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077818" w:rsidRPr="00A50490" w:rsidRDefault="000E328F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Межбюджетные </w:t>
      </w:r>
      <w:proofErr w:type="gramStart"/>
      <w:r w:rsidRPr="00A50490">
        <w:rPr>
          <w:rFonts w:ascii="Times New Roman" w:eastAsia="Calibri" w:hAnsi="Times New Roman" w:cs="Times New Roman"/>
          <w:sz w:val="24"/>
          <w:szCs w:val="24"/>
        </w:rPr>
        <w:t>трансферты</w:t>
      </w:r>
      <w:proofErr w:type="gramEnd"/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передаваемые из районного бюджета на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 и </w:t>
      </w:r>
      <w:r w:rsidR="00940D80" w:rsidRPr="00A5049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плановый период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2026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годов городскому поселению «Город Медынь»</w:t>
      </w:r>
      <w:r w:rsidR="000C763D" w:rsidRPr="00A50490">
        <w:rPr>
          <w:rFonts w:ascii="Times New Roman" w:eastAsia="Calibri" w:hAnsi="Times New Roman" w:cs="Times New Roman"/>
          <w:sz w:val="24"/>
          <w:szCs w:val="24"/>
        </w:rPr>
        <w:t xml:space="preserve"> (Муниципальный дорожный фонд)</w:t>
      </w:r>
      <w:r w:rsidR="00077818" w:rsidRPr="00A504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57D66" w:rsidRPr="00A50490" w:rsidRDefault="00E57D66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Субвенция, выделяемая из бюджета городского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2026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годов;</w:t>
      </w:r>
    </w:p>
    <w:p w:rsidR="00BB2EDA" w:rsidRPr="00A50490" w:rsidRDefault="00BB2EDA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Реестр источников доходов бюджета городского поселения «Город Медынь» на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2026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годов;</w:t>
      </w:r>
    </w:p>
    <w:p w:rsidR="00077818" w:rsidRPr="00A50490" w:rsidRDefault="00E57D66" w:rsidP="00BC0417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к </w:t>
      </w:r>
      <w:r w:rsidR="00BB2EDA" w:rsidRPr="00A50490">
        <w:rPr>
          <w:rFonts w:ascii="Times New Roman" w:eastAsia="Calibri" w:hAnsi="Times New Roman" w:cs="Times New Roman"/>
          <w:sz w:val="24"/>
          <w:szCs w:val="24"/>
        </w:rPr>
        <w:t xml:space="preserve">проекту </w:t>
      </w:r>
      <w:r w:rsidRPr="00A50490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BB2EDA" w:rsidRPr="00A50490">
        <w:rPr>
          <w:rFonts w:ascii="Times New Roman" w:eastAsia="Calibri" w:hAnsi="Times New Roman" w:cs="Times New Roman"/>
          <w:sz w:val="24"/>
          <w:szCs w:val="24"/>
        </w:rPr>
        <w:t>я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«Город Медынь» «О бюджете городского поселения «Город Медынь» на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2025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2026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50490" w:rsidRPr="00A50490">
        <w:rPr>
          <w:rFonts w:ascii="Times New Roman" w:eastAsia="Calibri" w:hAnsi="Times New Roman" w:cs="Times New Roman"/>
          <w:sz w:val="24"/>
          <w:szCs w:val="24"/>
        </w:rPr>
        <w:t>2027</w:t>
      </w:r>
      <w:r w:rsidRPr="00A50490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="00077818" w:rsidRPr="00A504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19ED" w:rsidRPr="00A50490" w:rsidRDefault="00E319ED" w:rsidP="00CC2A75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956863" w:rsidRPr="00F036D9" w:rsidRDefault="00956863" w:rsidP="00CC2A75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D9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проекта Решения Городской Думы городского поселения «Город Медынь» «О бюджете городского поселения «Горд Медынь» на </w:t>
      </w:r>
      <w:r w:rsidR="00A50490" w:rsidRPr="00F036D9">
        <w:rPr>
          <w:rFonts w:ascii="Times New Roman" w:hAnsi="Times New Roman" w:cs="Times New Roman"/>
          <w:b/>
          <w:sz w:val="24"/>
          <w:szCs w:val="24"/>
        </w:rPr>
        <w:t>2025</w:t>
      </w:r>
      <w:r w:rsidRPr="00F036D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A50490" w:rsidRPr="00F036D9">
        <w:rPr>
          <w:rFonts w:ascii="Times New Roman" w:hAnsi="Times New Roman" w:cs="Times New Roman"/>
          <w:b/>
          <w:sz w:val="24"/>
          <w:szCs w:val="24"/>
        </w:rPr>
        <w:t>2026</w:t>
      </w:r>
      <w:r w:rsidRPr="00F036D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50490" w:rsidRPr="00F036D9">
        <w:rPr>
          <w:rFonts w:ascii="Times New Roman" w:hAnsi="Times New Roman" w:cs="Times New Roman"/>
          <w:b/>
          <w:sz w:val="24"/>
          <w:szCs w:val="24"/>
        </w:rPr>
        <w:t>2027</w:t>
      </w:r>
      <w:r w:rsidRPr="00F036D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BB2EDA" w:rsidRPr="00F036D9" w:rsidRDefault="00BB2EDA" w:rsidP="00CC2A75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56863" w:rsidRPr="00F036D9" w:rsidRDefault="00956863" w:rsidP="00956863">
      <w:pPr>
        <w:pStyle w:val="a5"/>
        <w:tabs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F036D9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Проекта Городской Думы городского поселения «Город Медынь» «О бюджете городского поселения «Горд Медынь» на </w:t>
      </w:r>
      <w:r w:rsidR="00A50490" w:rsidRPr="00F036D9">
        <w:rPr>
          <w:rFonts w:ascii="Times New Roman" w:hAnsi="Times New Roman" w:cs="Times New Roman"/>
          <w:b/>
          <w:sz w:val="24"/>
          <w:szCs w:val="24"/>
        </w:rPr>
        <w:t>2025</w:t>
      </w:r>
      <w:r w:rsidRPr="00F036D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A50490" w:rsidRPr="00F036D9">
        <w:rPr>
          <w:rFonts w:ascii="Times New Roman" w:hAnsi="Times New Roman" w:cs="Times New Roman"/>
          <w:b/>
          <w:sz w:val="24"/>
          <w:szCs w:val="24"/>
        </w:rPr>
        <w:t>2026</w:t>
      </w:r>
      <w:r w:rsidR="00E319ED" w:rsidRPr="00F036D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50490" w:rsidRPr="00F036D9">
        <w:rPr>
          <w:rFonts w:ascii="Times New Roman" w:hAnsi="Times New Roman" w:cs="Times New Roman"/>
          <w:b/>
          <w:sz w:val="24"/>
          <w:szCs w:val="24"/>
        </w:rPr>
        <w:t>2027</w:t>
      </w:r>
      <w:r w:rsidRPr="00F036D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956863" w:rsidRPr="00F036D9" w:rsidRDefault="00956863" w:rsidP="00CC2A7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D9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169 БК РФ и Положением о бюджетном процессе Проект решения о бюджете составлен на 3 года. </w:t>
      </w:r>
    </w:p>
    <w:p w:rsidR="00956863" w:rsidRPr="00F036D9" w:rsidRDefault="00956863" w:rsidP="00CC2A7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D9">
        <w:rPr>
          <w:rFonts w:ascii="Times New Roman" w:hAnsi="Times New Roman" w:cs="Times New Roman"/>
          <w:sz w:val="24"/>
          <w:szCs w:val="24"/>
        </w:rPr>
        <w:t xml:space="preserve">В статье 1 Проекта решения о бюджете предлагается утвердить основные характеристики городского бюджета на </w:t>
      </w:r>
      <w:r w:rsidR="00A50490" w:rsidRPr="00F036D9">
        <w:rPr>
          <w:rFonts w:ascii="Times New Roman" w:hAnsi="Times New Roman" w:cs="Times New Roman"/>
          <w:sz w:val="24"/>
          <w:szCs w:val="24"/>
        </w:rPr>
        <w:t>2025</w:t>
      </w:r>
      <w:r w:rsidRPr="00F036D9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F036D9">
        <w:rPr>
          <w:rFonts w:ascii="Times New Roman" w:hAnsi="Times New Roman" w:cs="Times New Roman"/>
          <w:sz w:val="24"/>
          <w:szCs w:val="24"/>
        </w:rPr>
        <w:t>2026</w:t>
      </w:r>
      <w:r w:rsidRPr="00F036D9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F036D9">
        <w:rPr>
          <w:rFonts w:ascii="Times New Roman" w:hAnsi="Times New Roman" w:cs="Times New Roman"/>
          <w:sz w:val="24"/>
          <w:szCs w:val="24"/>
        </w:rPr>
        <w:t>2027</w:t>
      </w:r>
      <w:r w:rsidRPr="00F036D9">
        <w:rPr>
          <w:rFonts w:ascii="Times New Roman" w:hAnsi="Times New Roman" w:cs="Times New Roman"/>
          <w:sz w:val="24"/>
          <w:szCs w:val="24"/>
        </w:rPr>
        <w:t xml:space="preserve"> годов. В составе документов и материалов к Проекту решения о бюджете приложена оценка ожидаемого исполнения городского бюджета за </w:t>
      </w:r>
      <w:r w:rsidR="00A50490" w:rsidRPr="00F036D9">
        <w:rPr>
          <w:rFonts w:ascii="Times New Roman" w:hAnsi="Times New Roman" w:cs="Times New Roman"/>
          <w:sz w:val="24"/>
          <w:szCs w:val="24"/>
        </w:rPr>
        <w:t>2024</w:t>
      </w:r>
      <w:r w:rsidRPr="00F036D9">
        <w:rPr>
          <w:rFonts w:ascii="Times New Roman" w:hAnsi="Times New Roman" w:cs="Times New Roman"/>
          <w:sz w:val="24"/>
          <w:szCs w:val="24"/>
        </w:rPr>
        <w:t xml:space="preserve"> год. Динамика основных показателей городского бюджета приведена в таблице</w:t>
      </w:r>
      <w:r w:rsidR="005C5CE3" w:rsidRPr="00F036D9">
        <w:rPr>
          <w:rFonts w:ascii="Times New Roman" w:hAnsi="Times New Roman" w:cs="Times New Roman"/>
          <w:sz w:val="24"/>
          <w:szCs w:val="24"/>
        </w:rPr>
        <w:t xml:space="preserve"> №</w:t>
      </w:r>
      <w:r w:rsidRPr="00F036D9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56863" w:rsidRPr="00F036D9" w:rsidRDefault="005C5CE3" w:rsidP="00956863">
      <w:pPr>
        <w:pStyle w:val="a5"/>
        <w:tabs>
          <w:tab w:val="left" w:pos="1560"/>
        </w:tabs>
        <w:spacing w:after="0" w:line="240" w:lineRule="auto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F036D9">
        <w:rPr>
          <w:rFonts w:ascii="Times New Roman" w:hAnsi="Times New Roman" w:cs="Times New Roman"/>
          <w:sz w:val="24"/>
          <w:szCs w:val="24"/>
        </w:rPr>
        <w:t xml:space="preserve"> </w:t>
      </w:r>
      <w:r w:rsidR="00956863" w:rsidRPr="00F036D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F036D9">
        <w:rPr>
          <w:rFonts w:ascii="Times New Roman" w:hAnsi="Times New Roman" w:cs="Times New Roman"/>
          <w:sz w:val="24"/>
          <w:szCs w:val="24"/>
        </w:rPr>
        <w:t>№</w:t>
      </w:r>
      <w:r w:rsidR="00956863" w:rsidRPr="00F036D9">
        <w:rPr>
          <w:rFonts w:ascii="Times New Roman" w:hAnsi="Times New Roman" w:cs="Times New Roman"/>
          <w:sz w:val="24"/>
          <w:szCs w:val="24"/>
        </w:rPr>
        <w:t>1</w:t>
      </w:r>
      <w:r w:rsidRPr="00F036D9">
        <w:rPr>
          <w:rFonts w:ascii="Times New Roman" w:hAnsi="Times New Roman" w:cs="Times New Roman"/>
          <w:sz w:val="24"/>
          <w:szCs w:val="24"/>
        </w:rPr>
        <w:t xml:space="preserve"> </w:t>
      </w:r>
      <w:r w:rsidR="00956863" w:rsidRPr="00F036D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f4"/>
        <w:tblW w:w="9421" w:type="dxa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134"/>
        <w:gridCol w:w="1200"/>
        <w:gridCol w:w="1133"/>
      </w:tblGrid>
      <w:tr w:rsidR="00956863" w:rsidRPr="00F036D9" w:rsidTr="00D22A5B">
        <w:trPr>
          <w:trHeight w:val="315"/>
        </w:trPr>
        <w:tc>
          <w:tcPr>
            <w:tcW w:w="3119" w:type="dxa"/>
            <w:vMerge w:val="restart"/>
            <w:vAlign w:val="center"/>
          </w:tcPr>
          <w:p w:rsidR="00956863" w:rsidRPr="00F036D9" w:rsidRDefault="00956863" w:rsidP="00B63930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Merge w:val="restart"/>
            <w:vAlign w:val="center"/>
          </w:tcPr>
          <w:p w:rsidR="00956863" w:rsidRPr="00F036D9" w:rsidRDefault="00956863" w:rsidP="00B63930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B2EDA"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036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956863" w:rsidRPr="00F036D9" w:rsidRDefault="00956863" w:rsidP="00B63930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(исполнение)</w:t>
            </w:r>
          </w:p>
        </w:tc>
        <w:tc>
          <w:tcPr>
            <w:tcW w:w="1418" w:type="dxa"/>
            <w:vMerge w:val="restart"/>
            <w:vAlign w:val="center"/>
          </w:tcPr>
          <w:p w:rsidR="00956863" w:rsidRPr="00F036D9" w:rsidRDefault="00A50490" w:rsidP="00B63930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956863"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956863" w:rsidRPr="00F036D9" w:rsidRDefault="00956863" w:rsidP="00B63930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(ожидаемое исполнение)</w:t>
            </w:r>
          </w:p>
        </w:tc>
        <w:tc>
          <w:tcPr>
            <w:tcW w:w="3467" w:type="dxa"/>
            <w:gridSpan w:val="3"/>
            <w:vAlign w:val="center"/>
          </w:tcPr>
          <w:p w:rsidR="00956863" w:rsidRPr="00F036D9" w:rsidRDefault="00956863" w:rsidP="00B63930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 о бюджете</w:t>
            </w:r>
          </w:p>
        </w:tc>
      </w:tr>
      <w:tr w:rsidR="00200561" w:rsidRPr="00A50490" w:rsidTr="00D22A5B">
        <w:trPr>
          <w:trHeight w:val="240"/>
        </w:trPr>
        <w:tc>
          <w:tcPr>
            <w:tcW w:w="3119" w:type="dxa"/>
            <w:vMerge/>
            <w:vAlign w:val="center"/>
          </w:tcPr>
          <w:p w:rsidR="00956863" w:rsidRPr="00A50490" w:rsidRDefault="00956863" w:rsidP="00B63930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956863" w:rsidRPr="00A50490" w:rsidRDefault="00956863" w:rsidP="00B63930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956863" w:rsidRPr="00A50490" w:rsidRDefault="00956863" w:rsidP="00B63930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56863" w:rsidRPr="00F036D9" w:rsidRDefault="00A50490" w:rsidP="00F52AC6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956863"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00" w:type="dxa"/>
            <w:vAlign w:val="center"/>
          </w:tcPr>
          <w:p w:rsidR="00956863" w:rsidRPr="00F036D9" w:rsidRDefault="00A50490" w:rsidP="00F52AC6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="00956863"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3" w:type="dxa"/>
            <w:vAlign w:val="center"/>
          </w:tcPr>
          <w:p w:rsidR="00956863" w:rsidRPr="00F036D9" w:rsidRDefault="00A50490" w:rsidP="00F52AC6">
            <w:pPr>
              <w:pStyle w:val="a5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  <w:r w:rsidR="00956863"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vAlign w:val="center"/>
          </w:tcPr>
          <w:p w:rsidR="00BB2EDA" w:rsidRPr="00F036D9" w:rsidRDefault="00F036D9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89 279,5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95 303,5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37488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78 731,3</w:t>
            </w:r>
          </w:p>
        </w:tc>
        <w:tc>
          <w:tcPr>
            <w:tcW w:w="1200" w:type="dxa"/>
            <w:vAlign w:val="center"/>
          </w:tcPr>
          <w:p w:rsidR="00BB2EDA" w:rsidRPr="00F036D9" w:rsidRDefault="00F036D9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77 022,3</w:t>
            </w:r>
          </w:p>
        </w:tc>
        <w:tc>
          <w:tcPr>
            <w:tcW w:w="1133" w:type="dxa"/>
            <w:vAlign w:val="center"/>
          </w:tcPr>
          <w:p w:rsidR="00BB2EDA" w:rsidRPr="00F036D9" w:rsidRDefault="00F036D9" w:rsidP="00731A8D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78 416,3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proofErr w:type="gramStart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 xml:space="preserve"> (-)/</w:t>
            </w:r>
            <w:proofErr w:type="gramEnd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прирост (+) к предыдущему году</w:t>
            </w:r>
          </w:p>
        </w:tc>
        <w:tc>
          <w:tcPr>
            <w:tcW w:w="1417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14 870,7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6 024,0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37488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- 16 572,2</w:t>
            </w:r>
          </w:p>
        </w:tc>
        <w:tc>
          <w:tcPr>
            <w:tcW w:w="1200" w:type="dxa"/>
            <w:vAlign w:val="center"/>
          </w:tcPr>
          <w:p w:rsidR="00BB2EDA" w:rsidRPr="00F036D9" w:rsidRDefault="00483F74" w:rsidP="0037488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- 1 709,0</w:t>
            </w:r>
          </w:p>
        </w:tc>
        <w:tc>
          <w:tcPr>
            <w:tcW w:w="1133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1 394,0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Темп снижения/прироста к предыдущему году</w:t>
            </w:r>
            <w:proofErr w:type="gramStart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 xml:space="preserve"> (%), </w:t>
            </w:r>
            <w:proofErr w:type="gramEnd"/>
            <w:r w:rsidRPr="00F036D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106,7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37488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82,6</w:t>
            </w:r>
          </w:p>
        </w:tc>
        <w:tc>
          <w:tcPr>
            <w:tcW w:w="1200" w:type="dxa"/>
            <w:vAlign w:val="center"/>
          </w:tcPr>
          <w:p w:rsidR="00BB2EDA" w:rsidRPr="00F036D9" w:rsidRDefault="00483F74" w:rsidP="003A469E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97,8</w:t>
            </w:r>
          </w:p>
        </w:tc>
        <w:tc>
          <w:tcPr>
            <w:tcW w:w="1133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101,8</w:t>
            </w:r>
          </w:p>
        </w:tc>
      </w:tr>
      <w:tr w:rsidR="00BB2EDA" w:rsidRPr="00A50490" w:rsidTr="006853D8">
        <w:trPr>
          <w:trHeight w:val="205"/>
        </w:trPr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B2EDA" w:rsidRPr="00F036D9" w:rsidRDefault="00F036D9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45 840,5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F036D9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60 089,6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0C763D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56 035,1</w:t>
            </w:r>
          </w:p>
        </w:tc>
        <w:tc>
          <w:tcPr>
            <w:tcW w:w="1200" w:type="dxa"/>
            <w:vAlign w:val="center"/>
          </w:tcPr>
          <w:p w:rsidR="00BB2EDA" w:rsidRPr="00F036D9" w:rsidRDefault="00F036D9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57 687,0</w:t>
            </w:r>
          </w:p>
        </w:tc>
        <w:tc>
          <w:tcPr>
            <w:tcW w:w="1133" w:type="dxa"/>
            <w:vAlign w:val="center"/>
          </w:tcPr>
          <w:p w:rsidR="00BB2EDA" w:rsidRPr="00F036D9" w:rsidRDefault="00F036D9" w:rsidP="0020056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58 977,2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proofErr w:type="gramStart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 xml:space="preserve"> (-)/</w:t>
            </w:r>
            <w:proofErr w:type="gramEnd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прирост (+) к предыдущему году</w:t>
            </w:r>
          </w:p>
        </w:tc>
        <w:tc>
          <w:tcPr>
            <w:tcW w:w="1417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- 6 541,1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14 249,1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37488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- 4 054,5</w:t>
            </w:r>
          </w:p>
        </w:tc>
        <w:tc>
          <w:tcPr>
            <w:tcW w:w="1200" w:type="dxa"/>
            <w:vAlign w:val="center"/>
          </w:tcPr>
          <w:p w:rsidR="00BB2EDA" w:rsidRPr="00F036D9" w:rsidRDefault="00483F74" w:rsidP="0037488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1 651,9</w:t>
            </w:r>
          </w:p>
        </w:tc>
        <w:tc>
          <w:tcPr>
            <w:tcW w:w="1133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1 290,2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Темп снижения/прироста к предыдущему году</w:t>
            </w:r>
            <w:proofErr w:type="gramStart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87,5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131,1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3A469E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93,2</w:t>
            </w:r>
          </w:p>
        </w:tc>
        <w:tc>
          <w:tcPr>
            <w:tcW w:w="1200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102,9</w:t>
            </w:r>
          </w:p>
        </w:tc>
        <w:tc>
          <w:tcPr>
            <w:tcW w:w="1133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102,2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B2EDA" w:rsidRPr="00F036D9" w:rsidRDefault="00F036D9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43 439,0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35 213,9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22 696,2</w:t>
            </w:r>
          </w:p>
        </w:tc>
        <w:tc>
          <w:tcPr>
            <w:tcW w:w="1200" w:type="dxa"/>
            <w:vAlign w:val="center"/>
          </w:tcPr>
          <w:p w:rsidR="00BB2EDA" w:rsidRPr="00F036D9" w:rsidRDefault="00F036D9" w:rsidP="002F2AB4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19 335,3</w:t>
            </w:r>
          </w:p>
        </w:tc>
        <w:tc>
          <w:tcPr>
            <w:tcW w:w="1133" w:type="dxa"/>
            <w:vAlign w:val="center"/>
          </w:tcPr>
          <w:p w:rsidR="00BB2EDA" w:rsidRPr="00F036D9" w:rsidRDefault="00F036D9" w:rsidP="00731A8D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19 439,1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proofErr w:type="gramStart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 xml:space="preserve"> (-)/</w:t>
            </w:r>
            <w:proofErr w:type="gramEnd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прирост (+) к предыдущему году</w:t>
            </w:r>
          </w:p>
        </w:tc>
        <w:tc>
          <w:tcPr>
            <w:tcW w:w="1417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21 411,8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- 8 225,1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731A8D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- 12 517,7</w:t>
            </w:r>
          </w:p>
        </w:tc>
        <w:tc>
          <w:tcPr>
            <w:tcW w:w="1200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- 3 360,9</w:t>
            </w:r>
          </w:p>
        </w:tc>
        <w:tc>
          <w:tcPr>
            <w:tcW w:w="1133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Темп снижения/прироста к предыдущему году</w:t>
            </w:r>
            <w:proofErr w:type="gramStart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197,2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731A8D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1200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85,2</w:t>
            </w:r>
          </w:p>
        </w:tc>
        <w:tc>
          <w:tcPr>
            <w:tcW w:w="1133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100,5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417" w:type="dxa"/>
            <w:vAlign w:val="center"/>
          </w:tcPr>
          <w:p w:rsidR="00BB2EDA" w:rsidRPr="00F036D9" w:rsidRDefault="00F036D9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89 746,00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88 020,7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84 247,9</w:t>
            </w:r>
          </w:p>
        </w:tc>
        <w:tc>
          <w:tcPr>
            <w:tcW w:w="1200" w:type="dxa"/>
            <w:vAlign w:val="center"/>
          </w:tcPr>
          <w:p w:rsidR="00BB2EDA" w:rsidRPr="00F036D9" w:rsidRDefault="00F036D9" w:rsidP="00731A8D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77 022,3</w:t>
            </w:r>
          </w:p>
        </w:tc>
        <w:tc>
          <w:tcPr>
            <w:tcW w:w="1133" w:type="dxa"/>
            <w:vAlign w:val="center"/>
          </w:tcPr>
          <w:p w:rsidR="00BB2EDA" w:rsidRPr="00F036D9" w:rsidRDefault="00F036D9" w:rsidP="00731A8D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78 416,3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Приро</w:t>
            </w:r>
            <w:proofErr w:type="gramStart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ст к пр</w:t>
            </w:r>
            <w:proofErr w:type="gramEnd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едыдущему году</w:t>
            </w:r>
          </w:p>
        </w:tc>
        <w:tc>
          <w:tcPr>
            <w:tcW w:w="1417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15 924,5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- 1 725,3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37488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- 3 772,8</w:t>
            </w:r>
          </w:p>
        </w:tc>
        <w:tc>
          <w:tcPr>
            <w:tcW w:w="1200" w:type="dxa"/>
            <w:vAlign w:val="center"/>
          </w:tcPr>
          <w:p w:rsidR="00BB2EDA" w:rsidRPr="00F036D9" w:rsidRDefault="00483F74" w:rsidP="0037488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- 7 225,6</w:t>
            </w:r>
          </w:p>
        </w:tc>
        <w:tc>
          <w:tcPr>
            <w:tcW w:w="1133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1 394,0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Темп снижения/прироста к предыдущему году</w:t>
            </w:r>
            <w:proofErr w:type="gramStart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121,6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98,1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3A469E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95,7</w:t>
            </w:r>
          </w:p>
        </w:tc>
        <w:tc>
          <w:tcPr>
            <w:tcW w:w="1200" w:type="dxa"/>
            <w:vAlign w:val="center"/>
          </w:tcPr>
          <w:p w:rsidR="00BB2EDA" w:rsidRPr="00F036D9" w:rsidRDefault="00483F74" w:rsidP="0037488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</w:t>
            </w:r>
          </w:p>
        </w:tc>
        <w:tc>
          <w:tcPr>
            <w:tcW w:w="1133" w:type="dxa"/>
            <w:vAlign w:val="center"/>
          </w:tcPr>
          <w:p w:rsidR="00BB2EDA" w:rsidRPr="00F036D9" w:rsidRDefault="00483F74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101,8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B63930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Дефицит</w:t>
            </w:r>
            <w:proofErr w:type="gramStart"/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(-)/</w:t>
            </w:r>
            <w:proofErr w:type="gramEnd"/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 (+)</w:t>
            </w:r>
          </w:p>
        </w:tc>
        <w:tc>
          <w:tcPr>
            <w:tcW w:w="1417" w:type="dxa"/>
            <w:vAlign w:val="center"/>
          </w:tcPr>
          <w:p w:rsidR="00BB2EDA" w:rsidRPr="00F036D9" w:rsidRDefault="00F036D9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- 466,5</w:t>
            </w:r>
          </w:p>
        </w:tc>
        <w:tc>
          <w:tcPr>
            <w:tcW w:w="1418" w:type="dxa"/>
            <w:vAlign w:val="center"/>
          </w:tcPr>
          <w:p w:rsidR="00BB2EDA" w:rsidRPr="00F036D9" w:rsidRDefault="00F036D9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7 282,8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3A469E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5 516,6</w:t>
            </w:r>
          </w:p>
        </w:tc>
        <w:tc>
          <w:tcPr>
            <w:tcW w:w="1200" w:type="dxa"/>
            <w:vAlign w:val="center"/>
          </w:tcPr>
          <w:p w:rsidR="00BB2EDA" w:rsidRPr="00F036D9" w:rsidRDefault="003D1D92" w:rsidP="0020056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BB2EDA" w:rsidRPr="00F036D9" w:rsidRDefault="003D1D92" w:rsidP="00200561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B2EDA" w:rsidRPr="00A50490" w:rsidTr="00D22A5B">
        <w:tc>
          <w:tcPr>
            <w:tcW w:w="3119" w:type="dxa"/>
            <w:vAlign w:val="center"/>
          </w:tcPr>
          <w:p w:rsidR="00BB2EDA" w:rsidRPr="00F036D9" w:rsidRDefault="00BB2EDA" w:rsidP="00D22A5B">
            <w:pPr>
              <w:pStyle w:val="a5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sz w:val="20"/>
                <w:szCs w:val="20"/>
              </w:rPr>
              <w:t>Отношение дефицита городского бюджета к утвержденному общему объему доходов без учета безвозмездных поступлений</w:t>
            </w:r>
            <w:proofErr w:type="gramStart"/>
            <w:r w:rsidRPr="00F036D9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1417" w:type="dxa"/>
            <w:vAlign w:val="center"/>
          </w:tcPr>
          <w:p w:rsidR="00BB2EDA" w:rsidRPr="00F036D9" w:rsidRDefault="008530D6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B2EDA" w:rsidRPr="00F036D9" w:rsidRDefault="008530D6" w:rsidP="008530D6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B2EDA" w:rsidRPr="00F036D9" w:rsidRDefault="00F036D9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00" w:type="dxa"/>
            <w:vAlign w:val="center"/>
          </w:tcPr>
          <w:p w:rsidR="00BB2EDA" w:rsidRPr="00F036D9" w:rsidRDefault="008530D6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BB2EDA" w:rsidRPr="00F036D9" w:rsidRDefault="008530D6" w:rsidP="00B63930">
            <w:pPr>
              <w:pStyle w:val="a5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D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56863" w:rsidRPr="00A50490" w:rsidRDefault="00956863" w:rsidP="00956863">
      <w:pPr>
        <w:pStyle w:val="a5"/>
        <w:tabs>
          <w:tab w:val="left" w:pos="1560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956863" w:rsidRPr="00483F74" w:rsidRDefault="00956863" w:rsidP="00956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F74">
        <w:rPr>
          <w:rFonts w:ascii="Times New Roman" w:hAnsi="Times New Roman" w:cs="Times New Roman"/>
          <w:sz w:val="24"/>
          <w:szCs w:val="24"/>
        </w:rPr>
        <w:t xml:space="preserve">КСК МР «Медынский район» отмечает, что формирование доходов и расходов на </w:t>
      </w:r>
      <w:r w:rsidR="00A50490" w:rsidRPr="00483F74">
        <w:rPr>
          <w:rFonts w:ascii="Times New Roman" w:hAnsi="Times New Roman" w:cs="Times New Roman"/>
          <w:sz w:val="24"/>
          <w:szCs w:val="24"/>
        </w:rPr>
        <w:t>2025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483F74">
        <w:rPr>
          <w:rFonts w:ascii="Times New Roman" w:hAnsi="Times New Roman" w:cs="Times New Roman"/>
          <w:sz w:val="24"/>
          <w:szCs w:val="24"/>
        </w:rPr>
        <w:t>2026</w:t>
      </w:r>
      <w:r w:rsidRPr="00483F74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483F74">
        <w:rPr>
          <w:rFonts w:ascii="Times New Roman" w:hAnsi="Times New Roman" w:cs="Times New Roman"/>
          <w:sz w:val="24"/>
          <w:szCs w:val="24"/>
        </w:rPr>
        <w:t>2027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956863" w:rsidRPr="00A50490" w:rsidRDefault="00956863" w:rsidP="00956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56863" w:rsidRPr="00483F74" w:rsidRDefault="00956863" w:rsidP="008B23CC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F74">
        <w:rPr>
          <w:rFonts w:ascii="Times New Roman" w:hAnsi="Times New Roman" w:cs="Times New Roman"/>
          <w:b/>
          <w:sz w:val="24"/>
          <w:szCs w:val="24"/>
        </w:rPr>
        <w:lastRenderedPageBreak/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E30D79" w:rsidRPr="00483F74" w:rsidRDefault="00E30D79" w:rsidP="008B23CC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56863" w:rsidRPr="00483F74" w:rsidRDefault="00956863" w:rsidP="0044162A">
      <w:pPr>
        <w:pStyle w:val="a5"/>
        <w:numPr>
          <w:ilvl w:val="0"/>
          <w:numId w:val="2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F74">
        <w:rPr>
          <w:rFonts w:ascii="Times New Roman" w:hAnsi="Times New Roman" w:cs="Times New Roman"/>
          <w:sz w:val="24"/>
          <w:szCs w:val="24"/>
        </w:rPr>
        <w:t xml:space="preserve">Проект решения о бюджете сформирован в форме Решения </w:t>
      </w:r>
      <w:r w:rsidR="008B23CC" w:rsidRPr="00483F74">
        <w:rPr>
          <w:rFonts w:ascii="Times New Roman" w:hAnsi="Times New Roman" w:cs="Times New Roman"/>
          <w:sz w:val="24"/>
          <w:szCs w:val="24"/>
        </w:rPr>
        <w:t xml:space="preserve">Городской Думы городского поселения «Город Медынь» </w:t>
      </w:r>
      <w:r w:rsidRPr="00483F74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8B23CC" w:rsidRPr="00483F74">
        <w:rPr>
          <w:rFonts w:ascii="Times New Roman" w:hAnsi="Times New Roman" w:cs="Times New Roman"/>
          <w:sz w:val="24"/>
          <w:szCs w:val="24"/>
        </w:rPr>
        <w:t>городского поселения «Город Медынь»</w:t>
      </w:r>
      <w:r w:rsidRPr="00483F74">
        <w:rPr>
          <w:rFonts w:ascii="Times New Roman" w:hAnsi="Times New Roman" w:cs="Times New Roman"/>
          <w:sz w:val="24"/>
          <w:szCs w:val="24"/>
        </w:rPr>
        <w:t xml:space="preserve"> на </w:t>
      </w:r>
      <w:r w:rsidR="00A50490" w:rsidRPr="00483F74">
        <w:rPr>
          <w:rFonts w:ascii="Times New Roman" w:hAnsi="Times New Roman" w:cs="Times New Roman"/>
          <w:sz w:val="24"/>
          <w:szCs w:val="24"/>
        </w:rPr>
        <w:t>2025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483F74">
        <w:rPr>
          <w:rFonts w:ascii="Times New Roman" w:hAnsi="Times New Roman" w:cs="Times New Roman"/>
          <w:sz w:val="24"/>
          <w:szCs w:val="24"/>
        </w:rPr>
        <w:t>2026</w:t>
      </w:r>
      <w:r w:rsidRPr="00483F74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483F74">
        <w:rPr>
          <w:rFonts w:ascii="Times New Roman" w:hAnsi="Times New Roman" w:cs="Times New Roman"/>
          <w:sz w:val="24"/>
          <w:szCs w:val="24"/>
        </w:rPr>
        <w:t>2027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годов», что соответствует требованиям статей 169 БК РФ и Положению о бюджетном процессе.</w:t>
      </w:r>
    </w:p>
    <w:p w:rsidR="00956863" w:rsidRPr="008317EC" w:rsidRDefault="00956863" w:rsidP="00CC2A75">
      <w:pPr>
        <w:pStyle w:val="a5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F74">
        <w:rPr>
          <w:rFonts w:ascii="Times New Roman" w:hAnsi="Times New Roman" w:cs="Times New Roman"/>
          <w:sz w:val="24"/>
          <w:szCs w:val="24"/>
        </w:rPr>
        <w:t xml:space="preserve">Состав показателей, представляемых для утверждения в Проекте решения о бюджете, соответствует требованиям статьи 184.1 БК РФ и статьи 4 Положения о </w:t>
      </w:r>
      <w:r w:rsidRPr="008317EC">
        <w:rPr>
          <w:rFonts w:ascii="Times New Roman" w:hAnsi="Times New Roman" w:cs="Times New Roman"/>
          <w:sz w:val="24"/>
          <w:szCs w:val="24"/>
        </w:rPr>
        <w:t>бюджетном процессе.</w:t>
      </w:r>
    </w:p>
    <w:p w:rsidR="00956863" w:rsidRPr="008317EC" w:rsidRDefault="00956863" w:rsidP="00CC2A75">
      <w:pPr>
        <w:pStyle w:val="a5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C">
        <w:rPr>
          <w:rFonts w:ascii="Times New Roman" w:hAnsi="Times New Roman" w:cs="Times New Roman"/>
          <w:sz w:val="24"/>
          <w:szCs w:val="24"/>
        </w:rPr>
        <w:t>Состав документов и материалов, представленных одновременно с Проектом решения о бюджете, соответствует перечню, установленному статьей 184.2 БК РФ и статьей 5 Положения о бюджетном процессе.</w:t>
      </w:r>
    </w:p>
    <w:p w:rsidR="008B23CC" w:rsidRPr="00483F74" w:rsidRDefault="00956863" w:rsidP="0044162A">
      <w:pPr>
        <w:pStyle w:val="a5"/>
        <w:numPr>
          <w:ilvl w:val="0"/>
          <w:numId w:val="21"/>
        </w:numPr>
        <w:tabs>
          <w:tab w:val="left" w:pos="1276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7EC">
        <w:rPr>
          <w:rFonts w:ascii="Times New Roman" w:hAnsi="Times New Roman" w:cs="Times New Roman"/>
          <w:sz w:val="24"/>
          <w:szCs w:val="24"/>
        </w:rPr>
        <w:t xml:space="preserve"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</w:t>
      </w:r>
      <w:r w:rsidR="008B23CC" w:rsidRPr="008317E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8317EC">
        <w:rPr>
          <w:rFonts w:ascii="Times New Roman" w:hAnsi="Times New Roman" w:cs="Times New Roman"/>
          <w:sz w:val="24"/>
          <w:szCs w:val="24"/>
        </w:rPr>
        <w:t xml:space="preserve">бюджета на </w:t>
      </w:r>
      <w:r w:rsidR="00A50490" w:rsidRPr="008317EC">
        <w:rPr>
          <w:rFonts w:ascii="Times New Roman" w:hAnsi="Times New Roman" w:cs="Times New Roman"/>
          <w:sz w:val="24"/>
          <w:szCs w:val="24"/>
        </w:rPr>
        <w:t>2025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483F74">
        <w:rPr>
          <w:rFonts w:ascii="Times New Roman" w:hAnsi="Times New Roman" w:cs="Times New Roman"/>
          <w:sz w:val="24"/>
          <w:szCs w:val="24"/>
        </w:rPr>
        <w:t>2026</w:t>
      </w:r>
      <w:r w:rsidRPr="00483F74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483F74">
        <w:rPr>
          <w:rFonts w:ascii="Times New Roman" w:hAnsi="Times New Roman" w:cs="Times New Roman"/>
          <w:sz w:val="24"/>
          <w:szCs w:val="24"/>
        </w:rPr>
        <w:t>2027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годов, к которым относятся общий объем доходов, общий объем расходов, дефицит (профицит) </w:t>
      </w:r>
      <w:r w:rsidR="008B23CC" w:rsidRPr="00483F74">
        <w:rPr>
          <w:rFonts w:ascii="Times New Roman" w:hAnsi="Times New Roman" w:cs="Times New Roman"/>
          <w:sz w:val="24"/>
          <w:szCs w:val="24"/>
        </w:rPr>
        <w:t>городского</w:t>
      </w:r>
      <w:r w:rsidRPr="00483F74">
        <w:rPr>
          <w:rFonts w:ascii="Times New Roman" w:hAnsi="Times New Roman" w:cs="Times New Roman"/>
          <w:sz w:val="24"/>
          <w:szCs w:val="24"/>
        </w:rPr>
        <w:t xml:space="preserve"> бюджета.</w:t>
      </w:r>
      <w:proofErr w:type="gramEnd"/>
    </w:p>
    <w:p w:rsidR="001E5437" w:rsidRPr="00483F74" w:rsidRDefault="00956863" w:rsidP="0044162A">
      <w:pPr>
        <w:pStyle w:val="a5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F74">
        <w:rPr>
          <w:rFonts w:ascii="Times New Roman" w:hAnsi="Times New Roman" w:cs="Times New Roman"/>
          <w:sz w:val="24"/>
          <w:szCs w:val="24"/>
        </w:rPr>
        <w:t xml:space="preserve">Дорожный фонд </w:t>
      </w:r>
      <w:r w:rsidR="008B23CC" w:rsidRPr="00483F74">
        <w:rPr>
          <w:rFonts w:ascii="Times New Roman" w:hAnsi="Times New Roman" w:cs="Times New Roman"/>
          <w:sz w:val="24"/>
          <w:szCs w:val="24"/>
        </w:rPr>
        <w:t>городского поселения «Город Медынь»</w:t>
      </w:r>
      <w:r w:rsidRPr="00483F74">
        <w:rPr>
          <w:rFonts w:ascii="Times New Roman" w:hAnsi="Times New Roman" w:cs="Times New Roman"/>
          <w:sz w:val="24"/>
          <w:szCs w:val="24"/>
        </w:rPr>
        <w:t xml:space="preserve"> на </w:t>
      </w:r>
      <w:r w:rsidR="00A50490" w:rsidRPr="00483F74">
        <w:rPr>
          <w:rFonts w:ascii="Times New Roman" w:hAnsi="Times New Roman" w:cs="Times New Roman"/>
          <w:sz w:val="24"/>
          <w:szCs w:val="24"/>
        </w:rPr>
        <w:t>2025</w:t>
      </w:r>
      <w:r w:rsidRPr="00483F74">
        <w:rPr>
          <w:rFonts w:ascii="Times New Roman" w:hAnsi="Times New Roman" w:cs="Times New Roman"/>
          <w:sz w:val="24"/>
          <w:szCs w:val="24"/>
        </w:rPr>
        <w:t>-</w:t>
      </w:r>
      <w:r w:rsidR="00A50490" w:rsidRPr="00483F74">
        <w:rPr>
          <w:rFonts w:ascii="Times New Roman" w:hAnsi="Times New Roman" w:cs="Times New Roman"/>
          <w:sz w:val="24"/>
          <w:szCs w:val="24"/>
        </w:rPr>
        <w:t>2027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годы запланирован в соответствии со статьей 179.4 БК РФ и с учетом требований </w:t>
      </w:r>
      <w:r w:rsidR="008B23CC" w:rsidRPr="00483F74">
        <w:rPr>
          <w:rFonts w:ascii="Times New Roman" w:hAnsi="Times New Roman" w:cs="Times New Roman"/>
          <w:sz w:val="24"/>
          <w:szCs w:val="24"/>
        </w:rPr>
        <w:t>Порядка формирования и использования бюджетных ассигнований муниципального дорожного фонда городского поселения «Город Медынь»</w:t>
      </w:r>
      <w:r w:rsidRPr="00483F74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8B23CC" w:rsidRPr="00483F74">
        <w:rPr>
          <w:rFonts w:ascii="Times New Roman" w:hAnsi="Times New Roman" w:cs="Times New Roman"/>
          <w:sz w:val="24"/>
          <w:szCs w:val="24"/>
        </w:rPr>
        <w:t>Городской Думы городского поселения «Город Медынь</w:t>
      </w:r>
      <w:r w:rsidRPr="00483F74">
        <w:rPr>
          <w:rFonts w:ascii="Times New Roman" w:hAnsi="Times New Roman" w:cs="Times New Roman"/>
          <w:sz w:val="24"/>
          <w:szCs w:val="24"/>
        </w:rPr>
        <w:t>» от 2</w:t>
      </w:r>
      <w:r w:rsidR="00087235" w:rsidRPr="00483F74">
        <w:rPr>
          <w:rFonts w:ascii="Times New Roman" w:hAnsi="Times New Roman" w:cs="Times New Roman"/>
          <w:sz w:val="24"/>
          <w:szCs w:val="24"/>
        </w:rPr>
        <w:t>4</w:t>
      </w:r>
      <w:r w:rsidRPr="00483F74">
        <w:rPr>
          <w:rFonts w:ascii="Times New Roman" w:hAnsi="Times New Roman" w:cs="Times New Roman"/>
          <w:sz w:val="24"/>
          <w:szCs w:val="24"/>
        </w:rPr>
        <w:t>.12.2013 № 2</w:t>
      </w:r>
      <w:r w:rsidR="00087235" w:rsidRPr="00483F74">
        <w:rPr>
          <w:rFonts w:ascii="Times New Roman" w:hAnsi="Times New Roman" w:cs="Times New Roman"/>
          <w:sz w:val="24"/>
          <w:szCs w:val="24"/>
        </w:rPr>
        <w:t>10</w:t>
      </w:r>
      <w:r w:rsidRPr="00483F74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483F74" w:rsidRPr="00483F74">
        <w:rPr>
          <w:rFonts w:ascii="Times New Roman" w:hAnsi="Times New Roman" w:cs="Times New Roman"/>
          <w:sz w:val="24"/>
          <w:szCs w:val="24"/>
        </w:rPr>
        <w:t>7 006 056,40</w:t>
      </w:r>
      <w:r w:rsidRPr="00483F74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483F74" w:rsidRPr="00483F74">
        <w:rPr>
          <w:rFonts w:ascii="Times New Roman" w:hAnsi="Times New Roman" w:cs="Times New Roman"/>
          <w:sz w:val="24"/>
          <w:szCs w:val="24"/>
        </w:rPr>
        <w:t>8 207 435,27</w:t>
      </w:r>
      <w:r w:rsidRPr="00483F74">
        <w:rPr>
          <w:rFonts w:ascii="Times New Roman" w:hAnsi="Times New Roman" w:cs="Times New Roman"/>
          <w:sz w:val="24"/>
          <w:szCs w:val="24"/>
        </w:rPr>
        <w:t xml:space="preserve"> рублей и </w:t>
      </w:r>
      <w:r w:rsidR="00483F74" w:rsidRPr="00483F74">
        <w:rPr>
          <w:rFonts w:ascii="Times New Roman" w:hAnsi="Times New Roman" w:cs="Times New Roman"/>
          <w:sz w:val="24"/>
          <w:szCs w:val="24"/>
        </w:rPr>
        <w:t>8 493 059,41</w:t>
      </w:r>
      <w:r w:rsidRPr="00483F74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 w:rsidRPr="00483F74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7C5F90" w:rsidRPr="00483F74" w:rsidRDefault="00956863" w:rsidP="0044162A">
      <w:pPr>
        <w:pStyle w:val="a5"/>
        <w:numPr>
          <w:ilvl w:val="1"/>
          <w:numId w:val="22"/>
        </w:numPr>
        <w:tabs>
          <w:tab w:val="left" w:pos="142"/>
          <w:tab w:val="left" w:pos="1418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83F74"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администрации </w:t>
      </w:r>
      <w:r w:rsidR="00087235" w:rsidRPr="00483F74">
        <w:rPr>
          <w:rFonts w:ascii="Times New Roman" w:hAnsi="Times New Roman" w:cs="Times New Roman"/>
          <w:sz w:val="24"/>
          <w:szCs w:val="24"/>
        </w:rPr>
        <w:t>городского поселения «Город Медынь</w:t>
      </w:r>
      <w:r w:rsidRPr="00483F74">
        <w:rPr>
          <w:rFonts w:ascii="Times New Roman" w:hAnsi="Times New Roman" w:cs="Times New Roman"/>
          <w:sz w:val="24"/>
          <w:szCs w:val="24"/>
        </w:rPr>
        <w:t xml:space="preserve">» запланирована в объеме </w:t>
      </w:r>
      <w:r w:rsidR="00087235" w:rsidRPr="00483F74">
        <w:rPr>
          <w:rFonts w:ascii="Times New Roman" w:hAnsi="Times New Roman" w:cs="Times New Roman"/>
          <w:sz w:val="24"/>
          <w:szCs w:val="24"/>
        </w:rPr>
        <w:t>1</w:t>
      </w:r>
      <w:r w:rsidR="004E7C4B" w:rsidRPr="00483F74">
        <w:rPr>
          <w:rFonts w:ascii="Times New Roman" w:hAnsi="Times New Roman" w:cs="Times New Roman"/>
          <w:sz w:val="24"/>
          <w:szCs w:val="24"/>
        </w:rPr>
        <w:t> </w:t>
      </w:r>
      <w:r w:rsidR="00483F74" w:rsidRPr="00483F74">
        <w:rPr>
          <w:rFonts w:ascii="Times New Roman" w:hAnsi="Times New Roman" w:cs="Times New Roman"/>
          <w:sz w:val="24"/>
          <w:szCs w:val="24"/>
        </w:rPr>
        <w:t>6</w:t>
      </w:r>
      <w:r w:rsidR="004E7C4B" w:rsidRPr="00483F74">
        <w:rPr>
          <w:rFonts w:ascii="Times New Roman" w:hAnsi="Times New Roman" w:cs="Times New Roman"/>
          <w:sz w:val="24"/>
          <w:szCs w:val="24"/>
        </w:rPr>
        <w:t>00</w:t>
      </w:r>
      <w:r w:rsidR="00DF2B8A" w:rsidRPr="00483F74">
        <w:rPr>
          <w:rFonts w:ascii="Times New Roman" w:hAnsi="Times New Roman" w:cs="Times New Roman"/>
          <w:sz w:val="24"/>
          <w:szCs w:val="24"/>
        </w:rPr>
        <w:t> </w:t>
      </w:r>
      <w:r w:rsidR="004E7C4B" w:rsidRPr="00483F74">
        <w:rPr>
          <w:rFonts w:ascii="Times New Roman" w:hAnsi="Times New Roman" w:cs="Times New Roman"/>
          <w:sz w:val="24"/>
          <w:szCs w:val="24"/>
        </w:rPr>
        <w:t>000</w:t>
      </w:r>
      <w:r w:rsidR="00DF2B8A" w:rsidRPr="00483F74">
        <w:rPr>
          <w:rFonts w:ascii="Times New Roman" w:hAnsi="Times New Roman" w:cs="Times New Roman"/>
          <w:sz w:val="24"/>
          <w:szCs w:val="24"/>
        </w:rPr>
        <w:t>,00</w:t>
      </w:r>
      <w:r w:rsidRPr="00483F74">
        <w:rPr>
          <w:rFonts w:ascii="Times New Roman" w:hAnsi="Times New Roman" w:cs="Times New Roman"/>
          <w:sz w:val="24"/>
          <w:szCs w:val="24"/>
        </w:rPr>
        <w:t xml:space="preserve"> рублей на </w:t>
      </w:r>
      <w:r w:rsidR="00A50490" w:rsidRPr="00483F74">
        <w:rPr>
          <w:rFonts w:ascii="Times New Roman" w:hAnsi="Times New Roman" w:cs="Times New Roman"/>
          <w:sz w:val="24"/>
          <w:szCs w:val="24"/>
        </w:rPr>
        <w:t>2025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 и по 1 </w:t>
      </w:r>
      <w:r w:rsidR="00483F74" w:rsidRPr="00483F74">
        <w:rPr>
          <w:rFonts w:ascii="Times New Roman" w:hAnsi="Times New Roman" w:cs="Times New Roman"/>
          <w:sz w:val="24"/>
          <w:szCs w:val="24"/>
        </w:rPr>
        <w:t>5</w:t>
      </w:r>
      <w:r w:rsidRPr="00483F74">
        <w:rPr>
          <w:rFonts w:ascii="Times New Roman" w:hAnsi="Times New Roman" w:cs="Times New Roman"/>
          <w:sz w:val="24"/>
          <w:szCs w:val="24"/>
        </w:rPr>
        <w:t>00</w:t>
      </w:r>
      <w:r w:rsidR="00DF2B8A" w:rsidRPr="00483F74">
        <w:rPr>
          <w:rFonts w:ascii="Times New Roman" w:hAnsi="Times New Roman" w:cs="Times New Roman"/>
          <w:sz w:val="24"/>
          <w:szCs w:val="24"/>
        </w:rPr>
        <w:t> </w:t>
      </w:r>
      <w:r w:rsidRPr="00483F74">
        <w:rPr>
          <w:rFonts w:ascii="Times New Roman" w:hAnsi="Times New Roman" w:cs="Times New Roman"/>
          <w:sz w:val="24"/>
          <w:szCs w:val="24"/>
        </w:rPr>
        <w:t>000</w:t>
      </w:r>
      <w:r w:rsidR="00DF2B8A" w:rsidRPr="00483F74">
        <w:rPr>
          <w:rFonts w:ascii="Times New Roman" w:hAnsi="Times New Roman" w:cs="Times New Roman"/>
          <w:sz w:val="24"/>
          <w:szCs w:val="24"/>
        </w:rPr>
        <w:t>,00</w:t>
      </w:r>
      <w:r w:rsidRPr="00483F74">
        <w:rPr>
          <w:rFonts w:ascii="Times New Roman" w:hAnsi="Times New Roman" w:cs="Times New Roman"/>
          <w:sz w:val="24"/>
          <w:szCs w:val="24"/>
        </w:rPr>
        <w:t xml:space="preserve"> рублей планового периода.</w:t>
      </w:r>
    </w:p>
    <w:p w:rsidR="007C5F90" w:rsidRPr="00483F74" w:rsidRDefault="00956863" w:rsidP="0044162A">
      <w:pPr>
        <w:pStyle w:val="a5"/>
        <w:numPr>
          <w:ilvl w:val="1"/>
          <w:numId w:val="22"/>
        </w:numPr>
        <w:tabs>
          <w:tab w:val="left" w:pos="-284"/>
          <w:tab w:val="left" w:pos="1418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F74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EB64E8" w:rsidRPr="00483F74">
        <w:rPr>
          <w:rFonts w:ascii="Times New Roman" w:hAnsi="Times New Roman" w:cs="Times New Roman"/>
          <w:sz w:val="24"/>
          <w:szCs w:val="24"/>
        </w:rPr>
        <w:t>городского</w:t>
      </w:r>
      <w:r w:rsidRPr="00483F74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A50490" w:rsidRPr="00483F74">
        <w:rPr>
          <w:rFonts w:ascii="Times New Roman" w:hAnsi="Times New Roman" w:cs="Times New Roman"/>
          <w:sz w:val="24"/>
          <w:szCs w:val="24"/>
        </w:rPr>
        <w:t>2025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483F74" w:rsidRPr="00483F74">
        <w:rPr>
          <w:rFonts w:ascii="Times New Roman" w:hAnsi="Times New Roman" w:cs="Times New Roman"/>
          <w:sz w:val="24"/>
          <w:szCs w:val="24"/>
        </w:rPr>
        <w:t>5 516 600,77</w:t>
      </w:r>
      <w:r w:rsidRPr="00483F74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483F74" w:rsidRPr="00483F74">
        <w:rPr>
          <w:rFonts w:ascii="Times New Roman" w:hAnsi="Times New Roman" w:cs="Times New Roman"/>
          <w:sz w:val="24"/>
          <w:szCs w:val="24"/>
        </w:rPr>
        <w:t>9,8</w:t>
      </w:r>
      <w:r w:rsidRPr="00483F74">
        <w:rPr>
          <w:rFonts w:ascii="Times New Roman" w:hAnsi="Times New Roman" w:cs="Times New Roman"/>
          <w:sz w:val="24"/>
          <w:szCs w:val="24"/>
        </w:rPr>
        <w:t xml:space="preserve">% общего годового объема доходов </w:t>
      </w:r>
      <w:r w:rsidR="00EB64E8" w:rsidRPr="00483F74">
        <w:rPr>
          <w:rFonts w:ascii="Times New Roman" w:hAnsi="Times New Roman" w:cs="Times New Roman"/>
          <w:sz w:val="24"/>
          <w:szCs w:val="24"/>
        </w:rPr>
        <w:t>городского</w:t>
      </w:r>
      <w:r w:rsidRPr="00483F74">
        <w:rPr>
          <w:rFonts w:ascii="Times New Roman" w:hAnsi="Times New Roman" w:cs="Times New Roman"/>
          <w:sz w:val="24"/>
          <w:szCs w:val="24"/>
        </w:rPr>
        <w:t xml:space="preserve"> бюджета без учета утвержденного объема безвозмездных поступлений</w:t>
      </w:r>
      <w:r w:rsidR="00E1050D" w:rsidRPr="00483F74">
        <w:rPr>
          <w:rFonts w:ascii="Times New Roman" w:hAnsi="Times New Roman" w:cs="Times New Roman"/>
          <w:sz w:val="24"/>
          <w:szCs w:val="24"/>
        </w:rPr>
        <w:t xml:space="preserve">, что не превышает ограничений, установленных пунктом </w:t>
      </w:r>
      <w:r w:rsidR="00DF2B8A" w:rsidRPr="00483F74">
        <w:rPr>
          <w:rFonts w:ascii="Times New Roman" w:hAnsi="Times New Roman" w:cs="Times New Roman"/>
          <w:sz w:val="24"/>
          <w:szCs w:val="24"/>
        </w:rPr>
        <w:t>3</w:t>
      </w:r>
      <w:r w:rsidR="00E1050D" w:rsidRPr="00483F74">
        <w:rPr>
          <w:rFonts w:ascii="Times New Roman" w:hAnsi="Times New Roman" w:cs="Times New Roman"/>
          <w:sz w:val="24"/>
          <w:szCs w:val="24"/>
        </w:rPr>
        <w:t xml:space="preserve"> статьи 92.1 БК РФ</w:t>
      </w:r>
      <w:r w:rsidR="004B19A1" w:rsidRPr="00483F74">
        <w:rPr>
          <w:rFonts w:ascii="Times New Roman" w:hAnsi="Times New Roman" w:cs="Times New Roman"/>
          <w:sz w:val="24"/>
          <w:szCs w:val="24"/>
        </w:rPr>
        <w:t xml:space="preserve">, </w:t>
      </w:r>
      <w:r w:rsidR="004B19A1" w:rsidRPr="00483F74">
        <w:rPr>
          <w:rFonts w:ascii="Times New Roman CYR" w:hAnsi="Times New Roman CYR" w:cs="Times New Roman CYR"/>
          <w:sz w:val="24"/>
          <w:szCs w:val="24"/>
        </w:rPr>
        <w:t xml:space="preserve">на плановый период </w:t>
      </w:r>
      <w:r w:rsidR="00A50490" w:rsidRPr="00483F74">
        <w:rPr>
          <w:rFonts w:ascii="Times New Roman CYR" w:hAnsi="Times New Roman CYR" w:cs="Times New Roman CYR"/>
          <w:sz w:val="24"/>
          <w:szCs w:val="24"/>
        </w:rPr>
        <w:t>2026</w:t>
      </w:r>
      <w:r w:rsidR="004B19A1" w:rsidRPr="00483F7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50490" w:rsidRPr="00483F74">
        <w:rPr>
          <w:rFonts w:ascii="Times New Roman CYR" w:hAnsi="Times New Roman CYR" w:cs="Times New Roman CYR"/>
          <w:sz w:val="24"/>
          <w:szCs w:val="24"/>
        </w:rPr>
        <w:t>2027</w:t>
      </w:r>
      <w:r w:rsidR="004B19A1" w:rsidRPr="00483F74">
        <w:rPr>
          <w:rFonts w:ascii="Times New Roman CYR" w:hAnsi="Times New Roman CYR" w:cs="Times New Roman CYR"/>
          <w:sz w:val="24"/>
          <w:szCs w:val="24"/>
        </w:rPr>
        <w:t xml:space="preserve"> годов дефицит (профицит) бюджета ГП «Город Медынь»</w:t>
      </w:r>
      <w:r w:rsidR="004B19A1" w:rsidRPr="00483F74">
        <w:rPr>
          <w:rFonts w:ascii="Times New Roman" w:hAnsi="Times New Roman" w:cs="Times New Roman"/>
          <w:sz w:val="24"/>
          <w:szCs w:val="24"/>
        </w:rPr>
        <w:t xml:space="preserve"> </w:t>
      </w:r>
      <w:r w:rsidR="004B19A1" w:rsidRPr="00483F74">
        <w:rPr>
          <w:rFonts w:ascii="Times New Roman CYR" w:hAnsi="Times New Roman CYR" w:cs="Times New Roman CYR"/>
          <w:sz w:val="24"/>
          <w:szCs w:val="24"/>
        </w:rPr>
        <w:t>отсутствует.</w:t>
      </w:r>
      <w:proofErr w:type="gramEnd"/>
    </w:p>
    <w:p w:rsidR="001E5437" w:rsidRPr="00483F74" w:rsidRDefault="00956863" w:rsidP="0044162A">
      <w:pPr>
        <w:pStyle w:val="a5"/>
        <w:numPr>
          <w:ilvl w:val="0"/>
          <w:numId w:val="22"/>
        </w:numPr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F74">
        <w:rPr>
          <w:rFonts w:ascii="Times New Roman" w:hAnsi="Times New Roman" w:cs="Times New Roman"/>
          <w:sz w:val="24"/>
          <w:szCs w:val="24"/>
        </w:rPr>
        <w:t xml:space="preserve">Статьей 2 Проекта решения о бюджете в соответствии с пунктом </w:t>
      </w:r>
      <w:r w:rsidR="00DF2B8A" w:rsidRPr="00483F74">
        <w:rPr>
          <w:rFonts w:ascii="Times New Roman" w:hAnsi="Times New Roman" w:cs="Times New Roman"/>
          <w:sz w:val="24"/>
          <w:szCs w:val="24"/>
        </w:rPr>
        <w:t>2</w:t>
      </w:r>
      <w:r w:rsidRPr="00483F74">
        <w:rPr>
          <w:rFonts w:ascii="Times New Roman" w:hAnsi="Times New Roman" w:cs="Times New Roman"/>
          <w:sz w:val="24"/>
          <w:szCs w:val="24"/>
        </w:rPr>
        <w:t xml:space="preserve"> статьи 184.1 БК РФ утвержда</w:t>
      </w:r>
      <w:r w:rsidR="00DF2B8A" w:rsidRPr="00483F74">
        <w:rPr>
          <w:rFonts w:ascii="Times New Roman" w:hAnsi="Times New Roman" w:cs="Times New Roman"/>
          <w:sz w:val="24"/>
          <w:szCs w:val="24"/>
        </w:rPr>
        <w:t>ю</w:t>
      </w:r>
      <w:r w:rsidRPr="00483F74">
        <w:rPr>
          <w:rFonts w:ascii="Times New Roman" w:hAnsi="Times New Roman" w:cs="Times New Roman"/>
          <w:sz w:val="24"/>
          <w:szCs w:val="24"/>
        </w:rPr>
        <w:t xml:space="preserve">тся </w:t>
      </w:r>
      <w:r w:rsidR="00DF2B8A" w:rsidRPr="00483F74">
        <w:rPr>
          <w:rFonts w:ascii="Times New Roman" w:hAnsi="Times New Roman" w:cs="Times New Roman"/>
          <w:sz w:val="24"/>
          <w:szCs w:val="24"/>
        </w:rPr>
        <w:t xml:space="preserve">нормативы распределения  доходов  в бюджет городского поселения «Город Медынь», нормативы по которым не установлены бюджетным законодательством Российской Федерации, на </w:t>
      </w:r>
      <w:r w:rsidR="00A50490" w:rsidRPr="00483F74">
        <w:rPr>
          <w:rFonts w:ascii="Times New Roman" w:hAnsi="Times New Roman" w:cs="Times New Roman"/>
          <w:sz w:val="24"/>
          <w:szCs w:val="24"/>
        </w:rPr>
        <w:t>2025</w:t>
      </w:r>
      <w:r w:rsidR="00DF2B8A" w:rsidRPr="00483F74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431218" w:rsidRPr="00483F74">
        <w:rPr>
          <w:rFonts w:ascii="Times New Roman" w:hAnsi="Times New Roman" w:cs="Times New Roman"/>
          <w:sz w:val="24"/>
          <w:szCs w:val="24"/>
        </w:rPr>
        <w:t xml:space="preserve">на </w:t>
      </w:r>
      <w:r w:rsidR="00DF2B8A" w:rsidRPr="00483F74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A50490" w:rsidRPr="00483F74">
        <w:rPr>
          <w:rFonts w:ascii="Times New Roman" w:hAnsi="Times New Roman" w:cs="Times New Roman"/>
          <w:sz w:val="24"/>
          <w:szCs w:val="24"/>
        </w:rPr>
        <w:t>2026</w:t>
      </w:r>
      <w:r w:rsidR="00431218" w:rsidRPr="00483F74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483F74">
        <w:rPr>
          <w:rFonts w:ascii="Times New Roman" w:hAnsi="Times New Roman" w:cs="Times New Roman"/>
          <w:sz w:val="24"/>
          <w:szCs w:val="24"/>
        </w:rPr>
        <w:t>2027</w:t>
      </w:r>
      <w:r w:rsidR="00DF2B8A" w:rsidRPr="00483F74">
        <w:rPr>
          <w:rFonts w:ascii="Times New Roman" w:hAnsi="Times New Roman" w:cs="Times New Roman"/>
          <w:sz w:val="24"/>
          <w:szCs w:val="24"/>
        </w:rPr>
        <w:t xml:space="preserve"> годов  согласно приложению </w:t>
      </w:r>
      <w:r w:rsidR="00C53281" w:rsidRPr="00483F74">
        <w:rPr>
          <w:rFonts w:ascii="Times New Roman" w:hAnsi="Times New Roman" w:cs="Times New Roman"/>
          <w:sz w:val="24"/>
          <w:szCs w:val="24"/>
        </w:rPr>
        <w:t>№</w:t>
      </w:r>
      <w:r w:rsidR="00DF2B8A" w:rsidRPr="00483F74">
        <w:rPr>
          <w:rFonts w:ascii="Times New Roman" w:hAnsi="Times New Roman" w:cs="Times New Roman"/>
          <w:sz w:val="24"/>
          <w:szCs w:val="24"/>
        </w:rPr>
        <w:t xml:space="preserve"> 1 к настоящему Решению</w:t>
      </w:r>
      <w:r w:rsidRPr="00483F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5437" w:rsidRPr="00483F74" w:rsidRDefault="00DF2B8A" w:rsidP="0044162A">
      <w:pPr>
        <w:pStyle w:val="a5"/>
        <w:numPr>
          <w:ilvl w:val="0"/>
          <w:numId w:val="22"/>
        </w:numPr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F74">
        <w:rPr>
          <w:rFonts w:ascii="Times New Roman" w:hAnsi="Times New Roman" w:cs="Times New Roman"/>
          <w:sz w:val="24"/>
          <w:szCs w:val="24"/>
        </w:rPr>
        <w:t>Статьей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</w:t>
      </w:r>
      <w:r w:rsidRPr="00483F74">
        <w:rPr>
          <w:rFonts w:ascii="Times New Roman" w:hAnsi="Times New Roman" w:cs="Times New Roman"/>
          <w:sz w:val="24"/>
          <w:szCs w:val="24"/>
        </w:rPr>
        <w:t>3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Проекта решения о бюджете утверждаются поступления доходов бюджета</w:t>
      </w:r>
      <w:r w:rsidR="007C5F90" w:rsidRPr="00483F7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на </w:t>
      </w:r>
      <w:r w:rsidR="00A50490" w:rsidRPr="00483F74">
        <w:rPr>
          <w:rFonts w:ascii="Times New Roman" w:hAnsi="Times New Roman" w:cs="Times New Roman"/>
          <w:sz w:val="24"/>
          <w:szCs w:val="24"/>
        </w:rPr>
        <w:t>2025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431218" w:rsidRPr="00483F74">
        <w:rPr>
          <w:rFonts w:ascii="Times New Roman" w:hAnsi="Times New Roman" w:cs="Times New Roman"/>
          <w:sz w:val="24"/>
          <w:szCs w:val="24"/>
        </w:rPr>
        <w:t xml:space="preserve">на 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A50490" w:rsidRPr="00483F74">
        <w:rPr>
          <w:rFonts w:ascii="Times New Roman" w:hAnsi="Times New Roman" w:cs="Times New Roman"/>
          <w:sz w:val="24"/>
          <w:szCs w:val="24"/>
        </w:rPr>
        <w:t>2026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483F74">
        <w:rPr>
          <w:rFonts w:ascii="Times New Roman" w:hAnsi="Times New Roman" w:cs="Times New Roman"/>
          <w:sz w:val="24"/>
          <w:szCs w:val="24"/>
        </w:rPr>
        <w:t>2027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годов согласно приложениям № </w:t>
      </w:r>
      <w:r w:rsidRPr="00483F74">
        <w:rPr>
          <w:rFonts w:ascii="Times New Roman" w:hAnsi="Times New Roman" w:cs="Times New Roman"/>
          <w:sz w:val="24"/>
          <w:szCs w:val="24"/>
        </w:rPr>
        <w:t>2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и № </w:t>
      </w:r>
      <w:r w:rsidRPr="00483F74">
        <w:rPr>
          <w:rFonts w:ascii="Times New Roman" w:hAnsi="Times New Roman" w:cs="Times New Roman"/>
          <w:sz w:val="24"/>
          <w:szCs w:val="24"/>
        </w:rPr>
        <w:t>3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к Проекту решения о бюджете.</w:t>
      </w:r>
    </w:p>
    <w:p w:rsidR="00956863" w:rsidRPr="00483F74" w:rsidRDefault="00956863" w:rsidP="0044162A">
      <w:pPr>
        <w:pStyle w:val="a5"/>
        <w:numPr>
          <w:ilvl w:val="0"/>
          <w:numId w:val="22"/>
        </w:numPr>
        <w:tabs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F74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BD3173" w:rsidRPr="00483F74">
        <w:rPr>
          <w:rFonts w:ascii="Times New Roman" w:hAnsi="Times New Roman" w:cs="Times New Roman"/>
          <w:sz w:val="24"/>
          <w:szCs w:val="24"/>
        </w:rPr>
        <w:t>4</w:t>
      </w:r>
      <w:r w:rsidRPr="00483F74">
        <w:rPr>
          <w:rFonts w:ascii="Times New Roman" w:hAnsi="Times New Roman" w:cs="Times New Roman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</w:t>
      </w:r>
      <w:r w:rsidR="007C5F90" w:rsidRPr="00483F74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483F7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C5F90" w:rsidRPr="00483F74">
        <w:rPr>
          <w:rFonts w:ascii="Times New Roman" w:hAnsi="Times New Roman" w:cs="Times New Roman"/>
          <w:sz w:val="24"/>
          <w:szCs w:val="24"/>
        </w:rPr>
        <w:t>городского поселения «Город Медынь»</w:t>
      </w:r>
      <w:r w:rsidRPr="00483F74">
        <w:rPr>
          <w:rFonts w:ascii="Times New Roman" w:hAnsi="Times New Roman" w:cs="Times New Roman"/>
          <w:sz w:val="24"/>
          <w:szCs w:val="24"/>
        </w:rPr>
        <w:t xml:space="preserve"> на </w:t>
      </w:r>
      <w:r w:rsidR="00A50490" w:rsidRPr="00483F74">
        <w:rPr>
          <w:rFonts w:ascii="Times New Roman" w:hAnsi="Times New Roman" w:cs="Times New Roman"/>
          <w:sz w:val="24"/>
          <w:szCs w:val="24"/>
        </w:rPr>
        <w:t>2025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431218" w:rsidRPr="00483F74">
        <w:rPr>
          <w:rFonts w:ascii="Times New Roman" w:hAnsi="Times New Roman" w:cs="Times New Roman"/>
          <w:sz w:val="24"/>
          <w:szCs w:val="24"/>
        </w:rPr>
        <w:t xml:space="preserve">на </w:t>
      </w:r>
      <w:r w:rsidRPr="00483F74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A50490" w:rsidRPr="00483F74">
        <w:rPr>
          <w:rFonts w:ascii="Times New Roman" w:hAnsi="Times New Roman" w:cs="Times New Roman"/>
          <w:sz w:val="24"/>
          <w:szCs w:val="24"/>
        </w:rPr>
        <w:t>2026</w:t>
      </w:r>
      <w:r w:rsidRPr="00483F74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483F74">
        <w:rPr>
          <w:rFonts w:ascii="Times New Roman" w:hAnsi="Times New Roman" w:cs="Times New Roman"/>
          <w:sz w:val="24"/>
          <w:szCs w:val="24"/>
        </w:rPr>
        <w:t>2027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годов согласно приложениям № </w:t>
      </w:r>
      <w:r w:rsidR="00BD3173" w:rsidRPr="00483F74">
        <w:rPr>
          <w:rFonts w:ascii="Times New Roman" w:hAnsi="Times New Roman" w:cs="Times New Roman"/>
          <w:sz w:val="24"/>
          <w:szCs w:val="24"/>
        </w:rPr>
        <w:t>4</w:t>
      </w:r>
      <w:r w:rsidRPr="00483F74">
        <w:rPr>
          <w:rFonts w:ascii="Times New Roman" w:hAnsi="Times New Roman" w:cs="Times New Roman"/>
          <w:sz w:val="24"/>
          <w:szCs w:val="24"/>
        </w:rPr>
        <w:t xml:space="preserve"> и № </w:t>
      </w:r>
      <w:r w:rsidR="00BD3173" w:rsidRPr="00483F74">
        <w:rPr>
          <w:rFonts w:ascii="Times New Roman" w:hAnsi="Times New Roman" w:cs="Times New Roman"/>
          <w:sz w:val="24"/>
          <w:szCs w:val="24"/>
        </w:rPr>
        <w:t>5</w:t>
      </w:r>
      <w:r w:rsidR="007C5F90" w:rsidRPr="00483F74">
        <w:rPr>
          <w:rFonts w:ascii="Times New Roman" w:hAnsi="Times New Roman" w:cs="Times New Roman"/>
          <w:sz w:val="24"/>
          <w:szCs w:val="24"/>
        </w:rPr>
        <w:t xml:space="preserve"> </w:t>
      </w:r>
      <w:r w:rsidRPr="00483F74">
        <w:rPr>
          <w:rFonts w:ascii="Times New Roman" w:hAnsi="Times New Roman" w:cs="Times New Roman"/>
          <w:sz w:val="24"/>
          <w:szCs w:val="24"/>
        </w:rPr>
        <w:t>к Проекту решения о бюджете.</w:t>
      </w:r>
    </w:p>
    <w:p w:rsidR="00956863" w:rsidRPr="00483F74" w:rsidRDefault="00956863" w:rsidP="00956863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F74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</w:t>
      </w:r>
      <w:r w:rsidR="004C7A2E" w:rsidRPr="00483F74">
        <w:rPr>
          <w:rFonts w:ascii="Times New Roman" w:hAnsi="Times New Roman" w:cs="Times New Roman"/>
          <w:sz w:val="24"/>
          <w:szCs w:val="24"/>
        </w:rPr>
        <w:t>городского</w:t>
      </w:r>
      <w:r w:rsidRPr="00483F74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A50490" w:rsidRPr="00483F74">
        <w:rPr>
          <w:rFonts w:ascii="Times New Roman" w:hAnsi="Times New Roman" w:cs="Times New Roman"/>
          <w:sz w:val="24"/>
          <w:szCs w:val="24"/>
        </w:rPr>
        <w:t>2025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431218" w:rsidRPr="00483F74">
        <w:rPr>
          <w:rFonts w:ascii="Times New Roman" w:hAnsi="Times New Roman" w:cs="Times New Roman"/>
          <w:sz w:val="24"/>
          <w:szCs w:val="24"/>
        </w:rPr>
        <w:t xml:space="preserve">на </w:t>
      </w:r>
      <w:r w:rsidRPr="00483F74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A50490" w:rsidRPr="00483F74">
        <w:rPr>
          <w:rFonts w:ascii="Times New Roman" w:hAnsi="Times New Roman" w:cs="Times New Roman"/>
          <w:sz w:val="24"/>
          <w:szCs w:val="24"/>
        </w:rPr>
        <w:t>2026</w:t>
      </w:r>
      <w:r w:rsidRPr="00483F74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483F74">
        <w:rPr>
          <w:rFonts w:ascii="Times New Roman" w:hAnsi="Times New Roman" w:cs="Times New Roman"/>
          <w:sz w:val="24"/>
          <w:szCs w:val="24"/>
        </w:rPr>
        <w:t>2027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63930" w:rsidRPr="00483F74" w:rsidRDefault="00B63930" w:rsidP="00BE322A">
      <w:pPr>
        <w:pStyle w:val="a5"/>
        <w:numPr>
          <w:ilvl w:val="0"/>
          <w:numId w:val="2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F74">
        <w:rPr>
          <w:rFonts w:ascii="Times New Roman" w:hAnsi="Times New Roman" w:cs="Times New Roman"/>
          <w:sz w:val="24"/>
          <w:szCs w:val="24"/>
        </w:rPr>
        <w:t>Пунктом 2 с</w:t>
      </w:r>
      <w:r w:rsidR="00956863" w:rsidRPr="00483F74">
        <w:rPr>
          <w:rFonts w:ascii="Times New Roman" w:hAnsi="Times New Roman" w:cs="Times New Roman"/>
          <w:sz w:val="24"/>
          <w:szCs w:val="24"/>
        </w:rPr>
        <w:t>тать</w:t>
      </w:r>
      <w:r w:rsidRPr="00483F74">
        <w:rPr>
          <w:rFonts w:ascii="Times New Roman" w:hAnsi="Times New Roman" w:cs="Times New Roman"/>
          <w:sz w:val="24"/>
          <w:szCs w:val="24"/>
        </w:rPr>
        <w:t>и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</w:t>
      </w:r>
      <w:r w:rsidR="00BD3173" w:rsidRPr="00483F74">
        <w:rPr>
          <w:rFonts w:ascii="Times New Roman" w:hAnsi="Times New Roman" w:cs="Times New Roman"/>
          <w:sz w:val="24"/>
          <w:szCs w:val="24"/>
        </w:rPr>
        <w:t>4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Проекта решения о бюджете утверждается распределение бюджетных ассигнований </w:t>
      </w:r>
      <w:r w:rsidRPr="00483F74">
        <w:rPr>
          <w:rFonts w:ascii="Times New Roman" w:hAnsi="Times New Roman" w:cs="Times New Roman"/>
          <w:sz w:val="24"/>
          <w:szCs w:val="24"/>
        </w:rPr>
        <w:t>бюджета ГП «Город Медынь»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по разделам, подразделам, </w:t>
      </w:r>
      <w:r w:rsidR="00956863" w:rsidRPr="00483F74">
        <w:rPr>
          <w:rFonts w:ascii="Times New Roman" w:hAnsi="Times New Roman" w:cs="Times New Roman"/>
          <w:sz w:val="24"/>
          <w:szCs w:val="24"/>
        </w:rPr>
        <w:lastRenderedPageBreak/>
        <w:t xml:space="preserve"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A50490" w:rsidRPr="00483F74">
        <w:rPr>
          <w:rFonts w:ascii="Times New Roman" w:hAnsi="Times New Roman" w:cs="Times New Roman"/>
          <w:sz w:val="24"/>
          <w:szCs w:val="24"/>
        </w:rPr>
        <w:t>2025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483F74">
        <w:rPr>
          <w:rFonts w:ascii="Times New Roman" w:hAnsi="Times New Roman" w:cs="Times New Roman"/>
          <w:sz w:val="24"/>
          <w:szCs w:val="24"/>
        </w:rPr>
        <w:t>П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риложению № </w:t>
      </w:r>
      <w:r w:rsidR="00BD3173" w:rsidRPr="00483F74">
        <w:rPr>
          <w:rFonts w:ascii="Times New Roman" w:hAnsi="Times New Roman" w:cs="Times New Roman"/>
          <w:sz w:val="24"/>
          <w:szCs w:val="24"/>
        </w:rPr>
        <w:t>6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к Проекту </w:t>
      </w:r>
      <w:r w:rsidRPr="00483F74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956863" w:rsidRPr="00483F74">
        <w:rPr>
          <w:rFonts w:ascii="Times New Roman" w:hAnsi="Times New Roman" w:cs="Times New Roman"/>
          <w:sz w:val="24"/>
          <w:szCs w:val="24"/>
        </w:rPr>
        <w:t>бюджет</w:t>
      </w:r>
      <w:r w:rsidRPr="00483F74">
        <w:rPr>
          <w:rFonts w:ascii="Times New Roman" w:hAnsi="Times New Roman" w:cs="Times New Roman"/>
          <w:sz w:val="24"/>
          <w:szCs w:val="24"/>
        </w:rPr>
        <w:t>е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A50490" w:rsidRPr="00483F74">
        <w:rPr>
          <w:rFonts w:ascii="Times New Roman" w:hAnsi="Times New Roman" w:cs="Times New Roman"/>
          <w:sz w:val="24"/>
          <w:szCs w:val="24"/>
        </w:rPr>
        <w:t>2026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483F74">
        <w:rPr>
          <w:rFonts w:ascii="Times New Roman" w:hAnsi="Times New Roman" w:cs="Times New Roman"/>
          <w:sz w:val="24"/>
          <w:szCs w:val="24"/>
        </w:rPr>
        <w:t>2027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Pr="00483F74">
        <w:rPr>
          <w:rFonts w:ascii="Times New Roman" w:hAnsi="Times New Roman" w:cs="Times New Roman"/>
          <w:sz w:val="24"/>
          <w:szCs w:val="24"/>
        </w:rPr>
        <w:t>П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риложению № </w:t>
      </w:r>
      <w:r w:rsidR="00BD3173" w:rsidRPr="00483F74">
        <w:rPr>
          <w:rFonts w:ascii="Times New Roman" w:hAnsi="Times New Roman" w:cs="Times New Roman"/>
          <w:sz w:val="24"/>
          <w:szCs w:val="24"/>
        </w:rPr>
        <w:t>7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к Проекту</w:t>
      </w:r>
      <w:r w:rsidRPr="00483F74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483F74">
        <w:rPr>
          <w:rFonts w:ascii="Times New Roman" w:hAnsi="Times New Roman" w:cs="Times New Roman"/>
          <w:sz w:val="24"/>
          <w:szCs w:val="24"/>
        </w:rPr>
        <w:t xml:space="preserve"> о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483F74">
        <w:rPr>
          <w:rFonts w:ascii="Times New Roman" w:hAnsi="Times New Roman" w:cs="Times New Roman"/>
          <w:sz w:val="24"/>
          <w:szCs w:val="24"/>
        </w:rPr>
        <w:t>е.</w:t>
      </w:r>
    </w:p>
    <w:p w:rsidR="00B63930" w:rsidRPr="00380045" w:rsidRDefault="00B63930" w:rsidP="00BE322A">
      <w:pPr>
        <w:pStyle w:val="a5"/>
        <w:numPr>
          <w:ilvl w:val="0"/>
          <w:numId w:val="2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F74">
        <w:rPr>
          <w:rFonts w:ascii="Times New Roman" w:hAnsi="Times New Roman" w:cs="Times New Roman"/>
          <w:sz w:val="24"/>
          <w:szCs w:val="24"/>
        </w:rPr>
        <w:t xml:space="preserve">Пунктом 3 статьи </w:t>
      </w:r>
      <w:r w:rsidR="00BD3173" w:rsidRPr="00483F74">
        <w:rPr>
          <w:rFonts w:ascii="Times New Roman" w:hAnsi="Times New Roman" w:cs="Times New Roman"/>
          <w:sz w:val="24"/>
          <w:szCs w:val="24"/>
        </w:rPr>
        <w:t>4</w:t>
      </w:r>
      <w:r w:rsidRPr="00483F74">
        <w:rPr>
          <w:rFonts w:ascii="Times New Roman" w:hAnsi="Times New Roman" w:cs="Times New Roman"/>
          <w:sz w:val="24"/>
          <w:szCs w:val="24"/>
        </w:rPr>
        <w:t xml:space="preserve"> Проекта решения о бюджете утверждаются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распределение бюджетных ассигнований бюджета</w:t>
      </w:r>
      <w:r w:rsidRPr="00483F74">
        <w:rPr>
          <w:rFonts w:ascii="Times New Roman" w:hAnsi="Times New Roman" w:cs="Times New Roman"/>
          <w:sz w:val="24"/>
          <w:szCs w:val="24"/>
        </w:rPr>
        <w:t xml:space="preserve"> ГП «Горд Медынь»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r w:rsidR="001B32FC" w:rsidRPr="00483F74">
        <w:rPr>
          <w:rFonts w:ascii="Times New Roman" w:hAnsi="Times New Roman" w:cs="Times New Roman"/>
          <w:sz w:val="24"/>
          <w:szCs w:val="24"/>
        </w:rPr>
        <w:t xml:space="preserve">бюджета на </w:t>
      </w:r>
      <w:r w:rsidR="00A50490" w:rsidRPr="00483F74">
        <w:rPr>
          <w:rFonts w:ascii="Times New Roman" w:hAnsi="Times New Roman" w:cs="Times New Roman"/>
          <w:sz w:val="24"/>
          <w:szCs w:val="24"/>
        </w:rPr>
        <w:t>2025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483F74">
        <w:rPr>
          <w:rFonts w:ascii="Times New Roman" w:hAnsi="Times New Roman" w:cs="Times New Roman"/>
          <w:sz w:val="24"/>
          <w:szCs w:val="24"/>
        </w:rPr>
        <w:t>П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риложению № </w:t>
      </w:r>
      <w:r w:rsidR="00BD3173" w:rsidRPr="00483F74">
        <w:rPr>
          <w:rFonts w:ascii="Times New Roman" w:hAnsi="Times New Roman" w:cs="Times New Roman"/>
          <w:sz w:val="24"/>
          <w:szCs w:val="24"/>
        </w:rPr>
        <w:t>8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к Проекту решения о бюджете и на плановый период </w:t>
      </w:r>
      <w:r w:rsidR="00A50490" w:rsidRPr="00483F74">
        <w:rPr>
          <w:rFonts w:ascii="Times New Roman" w:hAnsi="Times New Roman" w:cs="Times New Roman"/>
          <w:sz w:val="24"/>
          <w:szCs w:val="24"/>
        </w:rPr>
        <w:t>2026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483F74">
        <w:rPr>
          <w:rFonts w:ascii="Times New Roman" w:hAnsi="Times New Roman" w:cs="Times New Roman"/>
          <w:sz w:val="24"/>
          <w:szCs w:val="24"/>
        </w:rPr>
        <w:t>2027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Pr="00483F74">
        <w:rPr>
          <w:rFonts w:ascii="Times New Roman" w:hAnsi="Times New Roman" w:cs="Times New Roman"/>
          <w:sz w:val="24"/>
          <w:szCs w:val="24"/>
        </w:rPr>
        <w:t>П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риложению № </w:t>
      </w:r>
      <w:r w:rsidR="00BD3173" w:rsidRPr="00483F74">
        <w:rPr>
          <w:rFonts w:ascii="Times New Roman" w:hAnsi="Times New Roman" w:cs="Times New Roman"/>
          <w:sz w:val="24"/>
          <w:szCs w:val="24"/>
        </w:rPr>
        <w:t>9</w:t>
      </w:r>
      <w:r w:rsidRPr="00483F74">
        <w:rPr>
          <w:rFonts w:ascii="Times New Roman" w:hAnsi="Times New Roman" w:cs="Times New Roman"/>
          <w:sz w:val="24"/>
          <w:szCs w:val="24"/>
        </w:rPr>
        <w:t xml:space="preserve"> к</w:t>
      </w:r>
      <w:r w:rsidR="00956863" w:rsidRPr="00483F74">
        <w:rPr>
          <w:rFonts w:ascii="Times New Roman" w:hAnsi="Times New Roman" w:cs="Times New Roman"/>
          <w:sz w:val="24"/>
          <w:szCs w:val="24"/>
        </w:rPr>
        <w:t xml:space="preserve"> </w:t>
      </w:r>
      <w:r w:rsidR="00956863" w:rsidRPr="00380045">
        <w:rPr>
          <w:rFonts w:ascii="Times New Roman" w:hAnsi="Times New Roman" w:cs="Times New Roman"/>
          <w:sz w:val="24"/>
          <w:szCs w:val="24"/>
        </w:rPr>
        <w:t>Проекту решения о бюджете.</w:t>
      </w:r>
      <w:proofErr w:type="gramEnd"/>
    </w:p>
    <w:p w:rsidR="006C3B84" w:rsidRPr="00380045" w:rsidRDefault="00956863" w:rsidP="00BE322A">
      <w:pPr>
        <w:pStyle w:val="a5"/>
        <w:numPr>
          <w:ilvl w:val="0"/>
          <w:numId w:val="2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0045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BD3173" w:rsidRPr="00380045">
        <w:rPr>
          <w:rFonts w:ascii="Times New Roman" w:hAnsi="Times New Roman" w:cs="Times New Roman"/>
          <w:sz w:val="24"/>
          <w:szCs w:val="24"/>
        </w:rPr>
        <w:t>5</w:t>
      </w:r>
      <w:r w:rsidRPr="00380045">
        <w:rPr>
          <w:rFonts w:ascii="Times New Roman" w:hAnsi="Times New Roman" w:cs="Times New Roman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</w:t>
      </w:r>
      <w:r w:rsidR="006C3B84" w:rsidRPr="00380045">
        <w:rPr>
          <w:rFonts w:ascii="Times New Roman" w:hAnsi="Times New Roman" w:cs="Times New Roman"/>
          <w:sz w:val="24"/>
          <w:szCs w:val="24"/>
        </w:rPr>
        <w:t>в сфере национальной экономики и жилищно-коммунального хозяйства</w:t>
      </w:r>
      <w:r w:rsidRPr="00380045">
        <w:rPr>
          <w:rFonts w:ascii="Times New Roman" w:hAnsi="Times New Roman" w:cs="Times New Roman"/>
          <w:sz w:val="24"/>
          <w:szCs w:val="24"/>
        </w:rPr>
        <w:t>.</w:t>
      </w:r>
    </w:p>
    <w:p w:rsidR="006C3B84" w:rsidRDefault="00956863" w:rsidP="0044162A">
      <w:pPr>
        <w:pStyle w:val="a5"/>
        <w:numPr>
          <w:ilvl w:val="0"/>
          <w:numId w:val="2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0045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BD3173" w:rsidRPr="00380045">
        <w:rPr>
          <w:rFonts w:ascii="Times New Roman" w:hAnsi="Times New Roman" w:cs="Times New Roman"/>
          <w:sz w:val="24"/>
          <w:szCs w:val="24"/>
        </w:rPr>
        <w:t>6</w:t>
      </w:r>
      <w:r w:rsidRPr="00380045">
        <w:rPr>
          <w:rFonts w:ascii="Times New Roman" w:hAnsi="Times New Roman" w:cs="Times New Roman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</w:t>
      </w:r>
      <w:r w:rsidR="006C3B84" w:rsidRPr="00380045">
        <w:rPr>
          <w:rFonts w:ascii="Times New Roman" w:hAnsi="Times New Roman" w:cs="Times New Roman"/>
          <w:sz w:val="24"/>
          <w:szCs w:val="24"/>
        </w:rPr>
        <w:t>культуры</w:t>
      </w:r>
      <w:r w:rsidRPr="00380045">
        <w:rPr>
          <w:rFonts w:ascii="Times New Roman" w:hAnsi="Times New Roman" w:cs="Times New Roman"/>
          <w:sz w:val="24"/>
          <w:szCs w:val="24"/>
        </w:rPr>
        <w:t>.</w:t>
      </w:r>
    </w:p>
    <w:p w:rsidR="00380045" w:rsidRPr="00380045" w:rsidRDefault="00380045" w:rsidP="0044162A">
      <w:pPr>
        <w:pStyle w:val="a5"/>
        <w:numPr>
          <w:ilvl w:val="0"/>
          <w:numId w:val="2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0045">
        <w:rPr>
          <w:rFonts w:ascii="Times New Roman" w:hAnsi="Times New Roman" w:cs="Times New Roman"/>
          <w:sz w:val="24"/>
          <w:szCs w:val="24"/>
        </w:rPr>
        <w:t xml:space="preserve">Статьей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80045">
        <w:rPr>
          <w:rFonts w:ascii="Times New Roman" w:hAnsi="Times New Roman" w:cs="Times New Roman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по обеспечению безопасности жизнедеятельности городского поселения.</w:t>
      </w:r>
    </w:p>
    <w:p w:rsidR="00380045" w:rsidRPr="00380045" w:rsidRDefault="00380045" w:rsidP="0044162A">
      <w:pPr>
        <w:pStyle w:val="a5"/>
        <w:numPr>
          <w:ilvl w:val="0"/>
          <w:numId w:val="2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0045">
        <w:rPr>
          <w:rFonts w:ascii="Times New Roman" w:hAnsi="Times New Roman" w:cs="Times New Roman"/>
          <w:sz w:val="24"/>
          <w:szCs w:val="24"/>
        </w:rPr>
        <w:t>Статьей 8 Проекта решения о бюджете устанавливаются особенности использования бюджетных ассигнований в сфере спорта.</w:t>
      </w:r>
    </w:p>
    <w:p w:rsidR="00956863" w:rsidRPr="00380045" w:rsidRDefault="00431218" w:rsidP="0044162A">
      <w:pPr>
        <w:pStyle w:val="a5"/>
        <w:numPr>
          <w:ilvl w:val="0"/>
          <w:numId w:val="2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0045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380045" w:rsidRPr="00380045">
        <w:rPr>
          <w:rFonts w:ascii="Times New Roman" w:hAnsi="Times New Roman" w:cs="Times New Roman"/>
          <w:sz w:val="24"/>
          <w:szCs w:val="24"/>
        </w:rPr>
        <w:t>9</w:t>
      </w:r>
      <w:r w:rsidRPr="00380045">
        <w:rPr>
          <w:rFonts w:ascii="Times New Roman" w:hAnsi="Times New Roman" w:cs="Times New Roman"/>
          <w:sz w:val="24"/>
          <w:szCs w:val="24"/>
        </w:rPr>
        <w:t xml:space="preserve"> </w:t>
      </w:r>
      <w:r w:rsidR="00956863" w:rsidRPr="00380045">
        <w:rPr>
          <w:rFonts w:ascii="Times New Roman" w:hAnsi="Times New Roman" w:cs="Times New Roman"/>
          <w:sz w:val="24"/>
          <w:szCs w:val="24"/>
        </w:rPr>
        <w:t>Проект</w:t>
      </w:r>
      <w:r w:rsidRPr="00380045">
        <w:rPr>
          <w:rFonts w:ascii="Times New Roman" w:hAnsi="Times New Roman" w:cs="Times New Roman"/>
          <w:sz w:val="24"/>
          <w:szCs w:val="24"/>
        </w:rPr>
        <w:t>а</w:t>
      </w:r>
      <w:r w:rsidR="00956863" w:rsidRPr="00380045">
        <w:rPr>
          <w:rFonts w:ascii="Times New Roman" w:hAnsi="Times New Roman" w:cs="Times New Roman"/>
          <w:sz w:val="24"/>
          <w:szCs w:val="24"/>
        </w:rPr>
        <w:t xml:space="preserve"> решения о бюджете устанавливаются источники финансирования дефицита</w:t>
      </w:r>
      <w:r w:rsidR="00FC1FD6" w:rsidRPr="00380045">
        <w:rPr>
          <w:rFonts w:ascii="Times New Roman" w:hAnsi="Times New Roman" w:cs="Times New Roman"/>
          <w:sz w:val="24"/>
          <w:szCs w:val="24"/>
        </w:rPr>
        <w:t xml:space="preserve"> (профицита)</w:t>
      </w:r>
      <w:r w:rsidR="00956863" w:rsidRPr="0038004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C3B84" w:rsidRPr="0038004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FC1FD6" w:rsidRPr="00380045">
        <w:rPr>
          <w:rFonts w:ascii="Times New Roman" w:hAnsi="Times New Roman" w:cs="Times New Roman"/>
          <w:sz w:val="24"/>
          <w:szCs w:val="24"/>
        </w:rPr>
        <w:t xml:space="preserve">на </w:t>
      </w:r>
      <w:r w:rsidR="00A50490" w:rsidRPr="00380045">
        <w:rPr>
          <w:rFonts w:ascii="Times New Roman" w:hAnsi="Times New Roman" w:cs="Times New Roman"/>
          <w:sz w:val="24"/>
          <w:szCs w:val="24"/>
        </w:rPr>
        <w:t>2025</w:t>
      </w:r>
      <w:r w:rsidR="00956863" w:rsidRPr="00380045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380045">
        <w:rPr>
          <w:rFonts w:ascii="Times New Roman" w:hAnsi="Times New Roman" w:cs="Times New Roman"/>
          <w:sz w:val="24"/>
          <w:szCs w:val="24"/>
        </w:rPr>
        <w:t xml:space="preserve">на </w:t>
      </w:r>
      <w:r w:rsidR="00956863" w:rsidRPr="00380045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A50490" w:rsidRPr="00380045">
        <w:rPr>
          <w:rFonts w:ascii="Times New Roman" w:hAnsi="Times New Roman" w:cs="Times New Roman"/>
          <w:sz w:val="24"/>
          <w:szCs w:val="24"/>
        </w:rPr>
        <w:t>2026</w:t>
      </w:r>
      <w:r w:rsidR="00FC1FD6" w:rsidRPr="00380045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380045">
        <w:rPr>
          <w:rFonts w:ascii="Times New Roman" w:hAnsi="Times New Roman" w:cs="Times New Roman"/>
          <w:sz w:val="24"/>
          <w:szCs w:val="24"/>
        </w:rPr>
        <w:t>2027</w:t>
      </w:r>
      <w:r w:rsidR="00956863" w:rsidRPr="00380045">
        <w:rPr>
          <w:rFonts w:ascii="Times New Roman" w:hAnsi="Times New Roman" w:cs="Times New Roman"/>
          <w:sz w:val="24"/>
          <w:szCs w:val="24"/>
        </w:rPr>
        <w:t xml:space="preserve"> годов (приложение № 1</w:t>
      </w:r>
      <w:r w:rsidR="00BD3173" w:rsidRPr="00380045">
        <w:rPr>
          <w:rFonts w:ascii="Times New Roman" w:hAnsi="Times New Roman" w:cs="Times New Roman"/>
          <w:sz w:val="24"/>
          <w:szCs w:val="24"/>
        </w:rPr>
        <w:t>0</w:t>
      </w:r>
      <w:r w:rsidR="00956863" w:rsidRPr="00380045">
        <w:rPr>
          <w:rFonts w:ascii="Times New Roman" w:hAnsi="Times New Roman" w:cs="Times New Roman"/>
          <w:sz w:val="24"/>
          <w:szCs w:val="24"/>
        </w:rPr>
        <w:t xml:space="preserve"> к Проекту решения о бюджете</w:t>
      </w:r>
      <w:r w:rsidR="00BE322A" w:rsidRPr="00380045">
        <w:rPr>
          <w:rFonts w:ascii="Times New Roman" w:hAnsi="Times New Roman" w:cs="Times New Roman"/>
          <w:sz w:val="24"/>
          <w:szCs w:val="24"/>
        </w:rPr>
        <w:t>)</w:t>
      </w:r>
      <w:r w:rsidR="00956863" w:rsidRPr="00380045">
        <w:rPr>
          <w:rFonts w:ascii="Times New Roman" w:hAnsi="Times New Roman" w:cs="Times New Roman"/>
          <w:sz w:val="24"/>
          <w:szCs w:val="24"/>
        </w:rPr>
        <w:t>.</w:t>
      </w:r>
    </w:p>
    <w:p w:rsidR="00956863" w:rsidRPr="00A50490" w:rsidRDefault="005B0917" w:rsidP="005B0917">
      <w:pPr>
        <w:tabs>
          <w:tab w:val="left" w:pos="1418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504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E50A2" w:rsidRPr="00380045" w:rsidRDefault="007E50A2" w:rsidP="00AA19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045">
        <w:rPr>
          <w:rFonts w:ascii="Times New Roman" w:hAnsi="Times New Roman" w:cs="Times New Roman"/>
          <w:b/>
          <w:sz w:val="24"/>
          <w:szCs w:val="24"/>
        </w:rPr>
        <w:t xml:space="preserve">Оценка правильности применения бюджетной классификации РФ при составлении </w:t>
      </w:r>
      <w:r w:rsidR="00917EEC" w:rsidRPr="00380045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AA19D4" w:rsidRPr="00380045">
        <w:rPr>
          <w:rFonts w:ascii="Times New Roman" w:hAnsi="Times New Roman" w:cs="Times New Roman"/>
          <w:b/>
          <w:sz w:val="24"/>
          <w:szCs w:val="24"/>
        </w:rPr>
        <w:t xml:space="preserve">решения о </w:t>
      </w:r>
      <w:r w:rsidR="00917EEC" w:rsidRPr="00380045">
        <w:rPr>
          <w:rFonts w:ascii="Times New Roman" w:hAnsi="Times New Roman" w:cs="Times New Roman"/>
          <w:b/>
          <w:sz w:val="24"/>
          <w:szCs w:val="24"/>
        </w:rPr>
        <w:t>б</w:t>
      </w:r>
      <w:r w:rsidRPr="00380045">
        <w:rPr>
          <w:rFonts w:ascii="Times New Roman" w:hAnsi="Times New Roman" w:cs="Times New Roman"/>
          <w:b/>
          <w:sz w:val="24"/>
          <w:szCs w:val="24"/>
        </w:rPr>
        <w:t>юджет</w:t>
      </w:r>
      <w:r w:rsidR="00AA19D4" w:rsidRPr="00380045">
        <w:rPr>
          <w:rFonts w:ascii="Times New Roman" w:hAnsi="Times New Roman" w:cs="Times New Roman"/>
          <w:b/>
          <w:sz w:val="24"/>
          <w:szCs w:val="24"/>
        </w:rPr>
        <w:t>е</w:t>
      </w:r>
    </w:p>
    <w:p w:rsidR="00D13946" w:rsidRPr="00380045" w:rsidRDefault="00D13946" w:rsidP="00EC6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7E50A2" w:rsidRPr="00380045" w:rsidRDefault="008506F1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45">
        <w:rPr>
          <w:rFonts w:ascii="Times New Roman" w:hAnsi="Times New Roman" w:cs="Times New Roman"/>
          <w:sz w:val="24"/>
          <w:szCs w:val="24"/>
        </w:rPr>
        <w:t xml:space="preserve">При оценке правильности применения кодов бюджетной классификации при составлении </w:t>
      </w:r>
      <w:r w:rsidR="00237AA6" w:rsidRPr="00380045">
        <w:rPr>
          <w:rFonts w:ascii="Times New Roman" w:hAnsi="Times New Roman" w:cs="Times New Roman"/>
          <w:sz w:val="24"/>
          <w:szCs w:val="24"/>
        </w:rPr>
        <w:t>Б</w:t>
      </w:r>
      <w:r w:rsidRPr="00380045">
        <w:rPr>
          <w:rFonts w:ascii="Times New Roman" w:hAnsi="Times New Roman" w:cs="Times New Roman"/>
          <w:sz w:val="24"/>
          <w:szCs w:val="24"/>
        </w:rPr>
        <w:t xml:space="preserve">юджета были сопоставлены на соответствие действующему законодательству  представленные данные к </w:t>
      </w:r>
      <w:r w:rsidR="00237AA6" w:rsidRPr="00380045">
        <w:rPr>
          <w:rFonts w:ascii="Times New Roman" w:hAnsi="Times New Roman" w:cs="Times New Roman"/>
          <w:sz w:val="24"/>
          <w:szCs w:val="24"/>
        </w:rPr>
        <w:t>Б</w:t>
      </w:r>
      <w:r w:rsidRPr="00380045">
        <w:rPr>
          <w:rFonts w:ascii="Times New Roman" w:hAnsi="Times New Roman" w:cs="Times New Roman"/>
          <w:sz w:val="24"/>
          <w:szCs w:val="24"/>
        </w:rPr>
        <w:t>юджет</w:t>
      </w:r>
      <w:r w:rsidR="00237AA6" w:rsidRPr="00380045">
        <w:rPr>
          <w:rFonts w:ascii="Times New Roman" w:hAnsi="Times New Roman" w:cs="Times New Roman"/>
          <w:sz w:val="24"/>
          <w:szCs w:val="24"/>
        </w:rPr>
        <w:t>у</w:t>
      </w:r>
      <w:r w:rsidRPr="00380045">
        <w:rPr>
          <w:rFonts w:ascii="Times New Roman" w:hAnsi="Times New Roman" w:cs="Times New Roman"/>
          <w:sz w:val="24"/>
          <w:szCs w:val="24"/>
        </w:rPr>
        <w:t xml:space="preserve">: поступление доходов  по основным источникам на </w:t>
      </w:r>
      <w:r w:rsidR="00A50490" w:rsidRPr="00380045">
        <w:rPr>
          <w:rFonts w:ascii="Times New Roman" w:hAnsi="Times New Roman" w:cs="Times New Roman"/>
          <w:sz w:val="24"/>
          <w:szCs w:val="24"/>
        </w:rPr>
        <w:t>2025</w:t>
      </w:r>
      <w:r w:rsidR="00AA19D4" w:rsidRPr="00380045">
        <w:rPr>
          <w:rFonts w:ascii="Times New Roman" w:hAnsi="Times New Roman" w:cs="Times New Roman"/>
          <w:sz w:val="24"/>
          <w:szCs w:val="24"/>
        </w:rPr>
        <w:t xml:space="preserve"> </w:t>
      </w:r>
      <w:r w:rsidR="00917EEC" w:rsidRPr="00380045">
        <w:rPr>
          <w:rFonts w:ascii="Times New Roman" w:hAnsi="Times New Roman" w:cs="Times New Roman"/>
          <w:sz w:val="24"/>
          <w:szCs w:val="24"/>
        </w:rPr>
        <w:t>–</w:t>
      </w:r>
      <w:r w:rsidR="00AA19D4" w:rsidRPr="00380045">
        <w:rPr>
          <w:rFonts w:ascii="Times New Roman" w:hAnsi="Times New Roman" w:cs="Times New Roman"/>
          <w:sz w:val="24"/>
          <w:szCs w:val="24"/>
        </w:rPr>
        <w:t xml:space="preserve"> </w:t>
      </w:r>
      <w:r w:rsidR="00A50490" w:rsidRPr="00380045">
        <w:rPr>
          <w:rFonts w:ascii="Times New Roman" w:hAnsi="Times New Roman" w:cs="Times New Roman"/>
          <w:sz w:val="24"/>
          <w:szCs w:val="24"/>
        </w:rPr>
        <w:t>2027</w:t>
      </w:r>
      <w:r w:rsidR="00AA19D4" w:rsidRPr="00380045">
        <w:rPr>
          <w:rFonts w:ascii="Times New Roman" w:hAnsi="Times New Roman" w:cs="Times New Roman"/>
          <w:sz w:val="24"/>
          <w:szCs w:val="24"/>
        </w:rPr>
        <w:t xml:space="preserve"> </w:t>
      </w:r>
      <w:r w:rsidRPr="00380045">
        <w:rPr>
          <w:rFonts w:ascii="Times New Roman" w:hAnsi="Times New Roman" w:cs="Times New Roman"/>
          <w:sz w:val="24"/>
          <w:szCs w:val="24"/>
        </w:rPr>
        <w:t>год</w:t>
      </w:r>
      <w:r w:rsidR="00917EEC" w:rsidRPr="00380045">
        <w:rPr>
          <w:rFonts w:ascii="Times New Roman" w:hAnsi="Times New Roman" w:cs="Times New Roman"/>
          <w:sz w:val="24"/>
          <w:szCs w:val="24"/>
        </w:rPr>
        <w:t>ы</w:t>
      </w:r>
      <w:r w:rsidRPr="00380045">
        <w:rPr>
          <w:rFonts w:ascii="Times New Roman" w:hAnsi="Times New Roman" w:cs="Times New Roman"/>
          <w:sz w:val="24"/>
          <w:szCs w:val="24"/>
        </w:rPr>
        <w:t xml:space="preserve">,  расходы в разрезе разделов, подразделов, целевых статей,  видов расходов классификации бюджета </w:t>
      </w:r>
      <w:r w:rsidR="00917EEC" w:rsidRPr="0038004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E319ED" w:rsidRPr="00380045">
        <w:rPr>
          <w:rFonts w:ascii="Times New Roman" w:hAnsi="Times New Roman" w:cs="Times New Roman"/>
          <w:sz w:val="24"/>
          <w:szCs w:val="24"/>
        </w:rPr>
        <w:t xml:space="preserve"> на </w:t>
      </w:r>
      <w:r w:rsidR="00A50490" w:rsidRPr="00380045">
        <w:rPr>
          <w:rFonts w:ascii="Times New Roman" w:hAnsi="Times New Roman" w:cs="Times New Roman"/>
          <w:sz w:val="24"/>
          <w:szCs w:val="24"/>
        </w:rPr>
        <w:t>2025</w:t>
      </w:r>
      <w:r w:rsidR="00AA19D4" w:rsidRPr="00380045">
        <w:rPr>
          <w:rFonts w:ascii="Times New Roman" w:hAnsi="Times New Roman" w:cs="Times New Roman"/>
          <w:sz w:val="24"/>
          <w:szCs w:val="24"/>
        </w:rPr>
        <w:t xml:space="preserve"> </w:t>
      </w:r>
      <w:r w:rsidR="00917EEC" w:rsidRPr="00380045">
        <w:rPr>
          <w:rFonts w:ascii="Times New Roman" w:hAnsi="Times New Roman" w:cs="Times New Roman"/>
          <w:sz w:val="24"/>
          <w:szCs w:val="24"/>
        </w:rPr>
        <w:t>-</w:t>
      </w:r>
      <w:r w:rsidR="00AA19D4" w:rsidRPr="00380045">
        <w:rPr>
          <w:rFonts w:ascii="Times New Roman" w:hAnsi="Times New Roman" w:cs="Times New Roman"/>
          <w:sz w:val="24"/>
          <w:szCs w:val="24"/>
        </w:rPr>
        <w:t xml:space="preserve"> </w:t>
      </w:r>
      <w:r w:rsidR="00A50490" w:rsidRPr="00380045">
        <w:rPr>
          <w:rFonts w:ascii="Times New Roman" w:hAnsi="Times New Roman" w:cs="Times New Roman"/>
          <w:sz w:val="24"/>
          <w:szCs w:val="24"/>
        </w:rPr>
        <w:t>2027</w:t>
      </w:r>
      <w:r w:rsidR="00BC3A6D" w:rsidRPr="00380045">
        <w:rPr>
          <w:rFonts w:ascii="Times New Roman" w:hAnsi="Times New Roman" w:cs="Times New Roman"/>
          <w:sz w:val="24"/>
          <w:szCs w:val="24"/>
        </w:rPr>
        <w:t xml:space="preserve"> г</w:t>
      </w:r>
      <w:r w:rsidRPr="00380045">
        <w:rPr>
          <w:rFonts w:ascii="Times New Roman" w:hAnsi="Times New Roman" w:cs="Times New Roman"/>
          <w:sz w:val="24"/>
          <w:szCs w:val="24"/>
        </w:rPr>
        <w:t>од</w:t>
      </w:r>
      <w:r w:rsidR="00917EEC" w:rsidRPr="00380045">
        <w:rPr>
          <w:rFonts w:ascii="Times New Roman" w:hAnsi="Times New Roman" w:cs="Times New Roman"/>
          <w:sz w:val="24"/>
          <w:szCs w:val="24"/>
        </w:rPr>
        <w:t>ы</w:t>
      </w:r>
      <w:r w:rsidRPr="00380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6F1" w:rsidRPr="00380045" w:rsidRDefault="008506F1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45">
        <w:rPr>
          <w:rFonts w:ascii="Times New Roman" w:hAnsi="Times New Roman" w:cs="Times New Roman"/>
          <w:sz w:val="24"/>
          <w:szCs w:val="24"/>
        </w:rPr>
        <w:t xml:space="preserve">Нарушений действующего законодательства </w:t>
      </w:r>
      <w:r w:rsidRPr="00380045">
        <w:rPr>
          <w:rFonts w:ascii="Times New Roman" w:hAnsi="Times New Roman" w:cs="Times New Roman"/>
          <w:b/>
          <w:sz w:val="24"/>
          <w:szCs w:val="24"/>
        </w:rPr>
        <w:t>не выявлено</w:t>
      </w:r>
      <w:r w:rsidRPr="00380045">
        <w:rPr>
          <w:rFonts w:ascii="Times New Roman" w:hAnsi="Times New Roman" w:cs="Times New Roman"/>
          <w:sz w:val="24"/>
          <w:szCs w:val="24"/>
        </w:rPr>
        <w:t>.</w:t>
      </w:r>
    </w:p>
    <w:p w:rsidR="00ED202D" w:rsidRPr="00380045" w:rsidRDefault="00ED202D" w:rsidP="00EC6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C79FE" w:rsidRPr="00380045" w:rsidRDefault="00444BE1" w:rsidP="00AA19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045">
        <w:rPr>
          <w:rFonts w:ascii="Times New Roman" w:hAnsi="Times New Roman" w:cs="Times New Roman"/>
          <w:b/>
          <w:sz w:val="24"/>
          <w:szCs w:val="24"/>
        </w:rPr>
        <w:t xml:space="preserve">Анализ доходной части </w:t>
      </w:r>
      <w:r w:rsidR="00917EEC" w:rsidRPr="00380045">
        <w:rPr>
          <w:rFonts w:ascii="Times New Roman" w:hAnsi="Times New Roman" w:cs="Times New Roman"/>
          <w:b/>
          <w:sz w:val="24"/>
          <w:szCs w:val="24"/>
        </w:rPr>
        <w:t>б</w:t>
      </w:r>
      <w:r w:rsidRPr="00380045">
        <w:rPr>
          <w:rFonts w:ascii="Times New Roman" w:hAnsi="Times New Roman" w:cs="Times New Roman"/>
          <w:b/>
          <w:sz w:val="24"/>
          <w:szCs w:val="24"/>
        </w:rPr>
        <w:t xml:space="preserve">юджета </w:t>
      </w:r>
      <w:r w:rsidR="001A1D88" w:rsidRPr="00380045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="00237AA6" w:rsidRPr="00380045">
        <w:rPr>
          <w:rFonts w:ascii="Times New Roman" w:hAnsi="Times New Roman" w:cs="Times New Roman"/>
          <w:b/>
          <w:sz w:val="24"/>
          <w:szCs w:val="24"/>
        </w:rPr>
        <w:t xml:space="preserve"> «Город Медынь»</w:t>
      </w:r>
    </w:p>
    <w:p w:rsidR="000D3620" w:rsidRPr="00380045" w:rsidRDefault="00AA19D4" w:rsidP="00AA19D4">
      <w:pPr>
        <w:tabs>
          <w:tab w:val="left" w:pos="3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80045">
        <w:rPr>
          <w:rFonts w:ascii="Times New Roman" w:hAnsi="Times New Roman" w:cs="Times New Roman"/>
          <w:sz w:val="20"/>
          <w:szCs w:val="20"/>
        </w:rPr>
        <w:tab/>
      </w:r>
    </w:p>
    <w:p w:rsidR="00F61DC2" w:rsidRPr="00380045" w:rsidRDefault="00F61DC2" w:rsidP="00EC6AA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Доходы бюджета </w:t>
      </w:r>
      <w:r w:rsidR="00A5467D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ГП «Город Медынь»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2025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 и </w:t>
      </w:r>
      <w:r w:rsidR="00431218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 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плановый период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2026</w:t>
      </w:r>
      <w:r w:rsidR="00563F59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2027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 годов сформированы на основе бюджетного законодательства и законодательства о налогах и сборах.</w:t>
      </w:r>
    </w:p>
    <w:p w:rsidR="00C86878" w:rsidRPr="00380045" w:rsidRDefault="00C86878" w:rsidP="00EC6AA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 формировании доходов бюджета городского поселения «Город Медынь» на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2025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 и плановый период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2026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2027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годов приняты показатели социально-экономического развития городского поселения на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2025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-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2027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годы, основные направления бюджетной и налоговой политики на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2025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 и </w:t>
      </w:r>
      <w:r w:rsidR="00431218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 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плановый период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2026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2027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годов.</w:t>
      </w:r>
    </w:p>
    <w:p w:rsidR="00A5467D" w:rsidRPr="00380045" w:rsidRDefault="00F61DC2" w:rsidP="00EC6AA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</w:t>
      </w:r>
      <w:r w:rsidR="00A5467D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ний по соответствующим налогам.</w:t>
      </w:r>
    </w:p>
    <w:p w:rsidR="00F61DC2" w:rsidRPr="00380045" w:rsidRDefault="00F61DC2" w:rsidP="00EC6AA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Исходной базой для разработки прогноза доходной части Проекта</w:t>
      </w:r>
      <w:r w:rsidR="00DF7C9A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решения о бюджете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являются показатели бюджетов 20</w:t>
      </w:r>
      <w:r w:rsidR="00C86878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380045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-20</w:t>
      </w:r>
      <w:r w:rsidR="00871FD6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380045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годов с внесенными изменениями и оценка их </w:t>
      </w:r>
      <w:r w:rsidR="001926A1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поступления</w:t>
      </w:r>
      <w:r w:rsidR="00871FD6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2024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году.</w:t>
      </w:r>
    </w:p>
    <w:p w:rsidR="00F61DC2" w:rsidRPr="00380045" w:rsidRDefault="00F61DC2" w:rsidP="00EC6AA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Доходы </w:t>
      </w:r>
      <w:r w:rsidR="00781781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городского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бюджета формируются за счет налоговых и неналоговых доходов, безвозмездных поступлений. Налоговые, неналоговые доходы составляют собственные доходы </w:t>
      </w:r>
      <w:r w:rsidR="00A5467D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ГП «Город Медынь»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F61DC2" w:rsidRPr="00380045" w:rsidRDefault="00F61DC2" w:rsidP="00EC6AA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Параметры доходов бюджета </w:t>
      </w:r>
      <w:r w:rsidR="00A5467D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ГП «Город Медынь»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определены по нормативам отчислений от федеральных, региональных налогов и отдельных видов неналоговых доходов</w:t>
      </w:r>
      <w:r w:rsidR="00A5467D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соответствии с </w:t>
      </w:r>
      <w:r w:rsidR="00A5467D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БК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РФ, Законом Калужской области </w:t>
      </w:r>
      <w:r w:rsidR="00D829A1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от 05.10.2005 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№ 124-ОЗ (с изм. и доп.) «Об установлении нормативов отчислений в местные бюджеты от отдельных федеральных налогов и сборов, в том числе налогов, предусмотренных специальными налоговыми режимами, и региональных налогов, подлежащих зачислению</w:t>
      </w:r>
      <w:proofErr w:type="gramEnd"/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областной бюджет».</w:t>
      </w:r>
    </w:p>
    <w:p w:rsidR="00F61DC2" w:rsidRPr="00380045" w:rsidRDefault="00F61DC2" w:rsidP="00EC6AA8">
      <w:pPr>
        <w:widowControl w:val="0"/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6"/>
          <w:szCs w:val="6"/>
        </w:rPr>
      </w:pPr>
    </w:p>
    <w:p w:rsidR="00F61DC2" w:rsidRPr="00380045" w:rsidRDefault="00F61DC2" w:rsidP="00EC6AA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Собственные доходы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бюджета на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2025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 и </w:t>
      </w:r>
      <w:r w:rsidR="00431218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 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плановый период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2026</w:t>
      </w:r>
      <w:r w:rsidR="001926A1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</w:t>
      </w:r>
      <w:r w:rsidR="00A50490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2027</w:t>
      </w: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годов сформированы за счет:</w:t>
      </w:r>
    </w:p>
    <w:p w:rsidR="00F61DC2" w:rsidRPr="00380045" w:rsidRDefault="00F61DC2" w:rsidP="0044162A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Налог на доходы физических лиц;</w:t>
      </w:r>
    </w:p>
    <w:p w:rsidR="00F61DC2" w:rsidRPr="00380045" w:rsidRDefault="001926A1" w:rsidP="0044162A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Н</w:t>
      </w:r>
      <w:r w:rsidR="00F61DC2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алог, взимаемый в связи с применением упрощенной системы налогообложения;</w:t>
      </w:r>
    </w:p>
    <w:p w:rsidR="00871FD6" w:rsidRPr="00380045" w:rsidRDefault="00871FD6" w:rsidP="0044162A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Единый сельскохозяйственный налог;</w:t>
      </w:r>
    </w:p>
    <w:p w:rsidR="00F61DC2" w:rsidRPr="00380045" w:rsidRDefault="00F61DC2" w:rsidP="0044162A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Налог на имущество физических лиц;</w:t>
      </w:r>
    </w:p>
    <w:p w:rsidR="00F61DC2" w:rsidRPr="00380045" w:rsidRDefault="00F61DC2" w:rsidP="0044162A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Земельный налог;</w:t>
      </w:r>
    </w:p>
    <w:p w:rsidR="00F61DC2" w:rsidRPr="00380045" w:rsidRDefault="00563F59" w:rsidP="0044162A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F61DC2"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563F59" w:rsidRPr="00380045" w:rsidRDefault="00563F59" w:rsidP="0044162A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>Доходы от оказания платных услуг и компенсации затрат государства;</w:t>
      </w:r>
    </w:p>
    <w:p w:rsidR="00A5467D" w:rsidRPr="009D416C" w:rsidRDefault="00A5467D" w:rsidP="0044162A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8004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Доходы от </w:t>
      </w:r>
      <w:r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>продажи материальных и нематериальных активов;</w:t>
      </w:r>
    </w:p>
    <w:p w:rsidR="00F61DC2" w:rsidRPr="009D416C" w:rsidRDefault="00A5467D" w:rsidP="0044162A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>Штрафы, санкции, возмещение ущерба.</w:t>
      </w:r>
    </w:p>
    <w:p w:rsidR="00EC6AA8" w:rsidRPr="009D416C" w:rsidRDefault="00EC6AA8" w:rsidP="00EC6AA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6"/>
          <w:szCs w:val="6"/>
        </w:rPr>
      </w:pPr>
    </w:p>
    <w:p w:rsidR="00F61DC2" w:rsidRPr="009D416C" w:rsidRDefault="00F61DC2" w:rsidP="00EC6AA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D416C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Безвозмездные поступления</w:t>
      </w:r>
      <w:r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</w:t>
      </w:r>
      <w:r w:rsidR="00A50490"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>2025</w:t>
      </w:r>
      <w:r w:rsidR="001926A1"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 и плановый период </w:t>
      </w:r>
      <w:r w:rsidR="00A50490"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>2026</w:t>
      </w:r>
      <w:r w:rsidR="001926A1"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</w:t>
      </w:r>
      <w:r w:rsidR="00A50490"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>2027</w:t>
      </w:r>
      <w:r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годов запланированы в Проекте</w:t>
      </w:r>
      <w:r w:rsidR="00DF7C9A"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решения о </w:t>
      </w:r>
      <w:r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>бюджет</w:t>
      </w:r>
      <w:r w:rsidR="00DF7C9A"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9D416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виде:</w:t>
      </w:r>
    </w:p>
    <w:p w:rsidR="00C456D2" w:rsidRPr="009D416C" w:rsidRDefault="00C456D2" w:rsidP="0044162A">
      <w:pPr>
        <w:pStyle w:val="a5"/>
        <w:numPr>
          <w:ilvl w:val="0"/>
          <w:numId w:val="16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9D416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Субсидий бюджетам субъектов Российской Федерации и муниципальным образованиям;</w:t>
      </w:r>
    </w:p>
    <w:p w:rsidR="003B203A" w:rsidRPr="009D416C" w:rsidRDefault="00F61DC2" w:rsidP="0044162A">
      <w:pPr>
        <w:pStyle w:val="a5"/>
        <w:numPr>
          <w:ilvl w:val="0"/>
          <w:numId w:val="16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9D416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Дотации бюджетам </w:t>
      </w:r>
      <w:r w:rsidR="00C151CC" w:rsidRPr="009D416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субъектов РФ и муниципальных образований</w:t>
      </w:r>
      <w:r w:rsidR="003B203A" w:rsidRPr="009D416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;</w:t>
      </w:r>
    </w:p>
    <w:p w:rsidR="00F61DC2" w:rsidRPr="009D416C" w:rsidRDefault="003B203A" w:rsidP="0044162A">
      <w:pPr>
        <w:pStyle w:val="a5"/>
        <w:numPr>
          <w:ilvl w:val="0"/>
          <w:numId w:val="16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9D416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Иные межбюджетные трансферты</w:t>
      </w:r>
      <w:r w:rsidR="00C456D2" w:rsidRPr="009D416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F61DC2" w:rsidRPr="009D416C" w:rsidRDefault="00F61DC2" w:rsidP="00EC6AA8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2"/>
          <w:sz w:val="6"/>
          <w:szCs w:val="6"/>
          <w:lang w:eastAsia="ru-RU"/>
        </w:rPr>
      </w:pPr>
    </w:p>
    <w:p w:rsidR="00220B5E" w:rsidRPr="009D416C" w:rsidRDefault="00220B5E" w:rsidP="00EC6AA8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Доходы бюджета </w:t>
      </w:r>
      <w:r w:rsidR="00237AA6" w:rsidRPr="009D416C">
        <w:rPr>
          <w:rFonts w:ascii="Times New Roman" w:eastAsia="Calibri" w:hAnsi="Times New Roman" w:cs="Times New Roman"/>
          <w:sz w:val="24"/>
          <w:szCs w:val="24"/>
        </w:rPr>
        <w:t>городского поселения «Город Медынь»</w:t>
      </w:r>
      <w:r w:rsidR="00164853" w:rsidRPr="009D4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416C">
        <w:rPr>
          <w:rFonts w:ascii="Times New Roman" w:eastAsia="Calibri" w:hAnsi="Times New Roman" w:cs="Times New Roman"/>
          <w:sz w:val="24"/>
          <w:szCs w:val="24"/>
        </w:rPr>
        <w:t>определены:</w:t>
      </w:r>
    </w:p>
    <w:p w:rsidR="00FD2FF0" w:rsidRPr="009D416C" w:rsidRDefault="00FD2FF0" w:rsidP="0044162A">
      <w:pPr>
        <w:pStyle w:val="a6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50490" w:rsidRPr="009D416C">
        <w:rPr>
          <w:rFonts w:ascii="Times New Roman" w:eastAsia="Calibri" w:hAnsi="Times New Roman" w:cs="Times New Roman"/>
          <w:sz w:val="24"/>
          <w:szCs w:val="24"/>
        </w:rPr>
        <w:t>2025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380045" w:rsidRPr="009D416C">
        <w:rPr>
          <w:rFonts w:ascii="Times New Roman" w:eastAsia="Calibri" w:hAnsi="Times New Roman" w:cs="Times New Roman"/>
          <w:sz w:val="24"/>
          <w:szCs w:val="24"/>
        </w:rPr>
        <w:t>78 731 349,32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рубля, в том числе:</w:t>
      </w:r>
    </w:p>
    <w:p w:rsidR="00FD2FF0" w:rsidRPr="009D416C" w:rsidRDefault="00FD2FF0" w:rsidP="00EC6AA8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- налоговые доходы – </w:t>
      </w:r>
      <w:r w:rsidR="00380045" w:rsidRPr="009D416C">
        <w:rPr>
          <w:rFonts w:ascii="Times New Roman" w:eastAsia="Calibri" w:hAnsi="Times New Roman" w:cs="Times New Roman"/>
          <w:sz w:val="24"/>
          <w:szCs w:val="24"/>
        </w:rPr>
        <w:t>51 962 526,0</w:t>
      </w:r>
      <w:r w:rsidR="00680D2C" w:rsidRPr="009D416C">
        <w:rPr>
          <w:rFonts w:ascii="Times New Roman" w:eastAsia="Calibri" w:hAnsi="Times New Roman" w:cs="Times New Roman"/>
          <w:sz w:val="24"/>
          <w:szCs w:val="24"/>
        </w:rPr>
        <w:t>0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рублей (</w:t>
      </w:r>
      <w:r w:rsidR="009D416C" w:rsidRPr="009D416C">
        <w:rPr>
          <w:rFonts w:ascii="Times New Roman" w:eastAsia="Calibri" w:hAnsi="Times New Roman" w:cs="Times New Roman"/>
          <w:sz w:val="24"/>
          <w:szCs w:val="24"/>
        </w:rPr>
        <w:t>66,0</w:t>
      </w:r>
      <w:r w:rsidRPr="009D416C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FD2FF0" w:rsidRPr="009D416C" w:rsidRDefault="00FD2FF0" w:rsidP="00EC6AA8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- неналоговые доходы – </w:t>
      </w:r>
      <w:r w:rsidR="00380045" w:rsidRPr="009D416C">
        <w:rPr>
          <w:rFonts w:ascii="Times New Roman" w:eastAsia="Calibri" w:hAnsi="Times New Roman" w:cs="Times New Roman"/>
          <w:sz w:val="24"/>
          <w:szCs w:val="24"/>
        </w:rPr>
        <w:t>4 072 600</w:t>
      </w:r>
      <w:r w:rsidR="00C151CC" w:rsidRPr="009D416C">
        <w:rPr>
          <w:rFonts w:ascii="Times New Roman" w:eastAsia="Calibri" w:hAnsi="Times New Roman" w:cs="Times New Roman"/>
          <w:sz w:val="24"/>
          <w:szCs w:val="24"/>
        </w:rPr>
        <w:t>,00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рублей (</w:t>
      </w:r>
      <w:r w:rsidR="009D416C" w:rsidRPr="009D416C">
        <w:rPr>
          <w:rFonts w:ascii="Times New Roman" w:eastAsia="Calibri" w:hAnsi="Times New Roman" w:cs="Times New Roman"/>
          <w:sz w:val="24"/>
          <w:szCs w:val="24"/>
        </w:rPr>
        <w:t>5,2</w:t>
      </w:r>
      <w:r w:rsidRPr="009D416C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FD2FF0" w:rsidRPr="009D416C" w:rsidRDefault="00FD2FF0" w:rsidP="00EC6AA8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- безвозмездные поступления – </w:t>
      </w:r>
      <w:r w:rsidR="00380045" w:rsidRPr="009D416C">
        <w:rPr>
          <w:rFonts w:ascii="Times New Roman" w:eastAsia="Calibri" w:hAnsi="Times New Roman" w:cs="Times New Roman"/>
          <w:sz w:val="24"/>
          <w:szCs w:val="24"/>
        </w:rPr>
        <w:t>22 696 223,32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563F59" w:rsidRPr="009D416C">
        <w:rPr>
          <w:rFonts w:ascii="Times New Roman" w:eastAsia="Calibri" w:hAnsi="Times New Roman" w:cs="Times New Roman"/>
          <w:sz w:val="24"/>
          <w:szCs w:val="24"/>
        </w:rPr>
        <w:t>ей</w:t>
      </w:r>
      <w:r w:rsidR="00C456D2" w:rsidRPr="009D416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D416C" w:rsidRPr="009D416C">
        <w:rPr>
          <w:rFonts w:ascii="Times New Roman" w:eastAsia="Calibri" w:hAnsi="Times New Roman" w:cs="Times New Roman"/>
          <w:sz w:val="24"/>
          <w:szCs w:val="24"/>
        </w:rPr>
        <w:t>28,8</w:t>
      </w:r>
      <w:r w:rsidRPr="009D416C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FD2FF0" w:rsidRPr="009D416C" w:rsidRDefault="00FD2FF0" w:rsidP="0044162A">
      <w:pPr>
        <w:pStyle w:val="a6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50490" w:rsidRPr="009D416C">
        <w:rPr>
          <w:rFonts w:ascii="Times New Roman" w:eastAsia="Calibri" w:hAnsi="Times New Roman" w:cs="Times New Roman"/>
          <w:sz w:val="24"/>
          <w:szCs w:val="24"/>
        </w:rPr>
        <w:t>2026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380045" w:rsidRPr="009D416C">
        <w:rPr>
          <w:rFonts w:ascii="Times New Roman" w:eastAsia="Calibri" w:hAnsi="Times New Roman" w:cs="Times New Roman"/>
          <w:sz w:val="24"/>
          <w:szCs w:val="24"/>
        </w:rPr>
        <w:t>77 022 273,10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 рублей, в том числе:</w:t>
      </w:r>
    </w:p>
    <w:p w:rsidR="00FD2FF0" w:rsidRPr="009D416C" w:rsidRDefault="00FD2FF0" w:rsidP="00EC6AA8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- налоговые доходы – </w:t>
      </w:r>
      <w:r w:rsidR="00380045" w:rsidRPr="009D416C">
        <w:rPr>
          <w:rFonts w:ascii="Times New Roman" w:eastAsia="Calibri" w:hAnsi="Times New Roman" w:cs="Times New Roman"/>
          <w:sz w:val="24"/>
          <w:szCs w:val="24"/>
        </w:rPr>
        <w:t>54 562 011</w:t>
      </w:r>
      <w:r w:rsidR="00C151CC" w:rsidRPr="009D416C">
        <w:rPr>
          <w:rFonts w:ascii="Times New Roman" w:eastAsia="Calibri" w:hAnsi="Times New Roman" w:cs="Times New Roman"/>
          <w:sz w:val="24"/>
          <w:szCs w:val="24"/>
        </w:rPr>
        <w:t>,00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рублей (</w:t>
      </w:r>
      <w:r w:rsidR="009D416C" w:rsidRPr="009D416C">
        <w:rPr>
          <w:rFonts w:ascii="Times New Roman" w:eastAsia="Calibri" w:hAnsi="Times New Roman" w:cs="Times New Roman"/>
          <w:sz w:val="24"/>
          <w:szCs w:val="24"/>
        </w:rPr>
        <w:t>70,8</w:t>
      </w:r>
      <w:r w:rsidRPr="009D416C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FD2FF0" w:rsidRPr="009D416C" w:rsidRDefault="00FD2FF0" w:rsidP="00EC6AA8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- неналоговые доходы – </w:t>
      </w:r>
      <w:r w:rsidR="00380045" w:rsidRPr="009D416C">
        <w:rPr>
          <w:rFonts w:ascii="Times New Roman" w:eastAsia="Calibri" w:hAnsi="Times New Roman" w:cs="Times New Roman"/>
          <w:sz w:val="24"/>
          <w:szCs w:val="24"/>
        </w:rPr>
        <w:t>3 125 000</w:t>
      </w:r>
      <w:r w:rsidR="00680D2C" w:rsidRPr="009D416C">
        <w:rPr>
          <w:rFonts w:ascii="Times New Roman" w:eastAsia="Calibri" w:hAnsi="Times New Roman" w:cs="Times New Roman"/>
          <w:sz w:val="24"/>
          <w:szCs w:val="24"/>
        </w:rPr>
        <w:t>,</w:t>
      </w:r>
      <w:r w:rsidR="00C151CC" w:rsidRPr="009D416C">
        <w:rPr>
          <w:rFonts w:ascii="Times New Roman" w:eastAsia="Calibri" w:hAnsi="Times New Roman" w:cs="Times New Roman"/>
          <w:sz w:val="24"/>
          <w:szCs w:val="24"/>
        </w:rPr>
        <w:t>00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рублей (</w:t>
      </w:r>
      <w:r w:rsidR="009D416C" w:rsidRPr="009D416C">
        <w:rPr>
          <w:rFonts w:ascii="Times New Roman" w:eastAsia="Calibri" w:hAnsi="Times New Roman" w:cs="Times New Roman"/>
          <w:sz w:val="24"/>
          <w:szCs w:val="24"/>
        </w:rPr>
        <w:t>4,1</w:t>
      </w:r>
      <w:r w:rsidRPr="009D416C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FD2FF0" w:rsidRPr="009D416C" w:rsidRDefault="00FD2FF0" w:rsidP="00EC6AA8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- безвозмездные поступления  – </w:t>
      </w:r>
      <w:r w:rsidR="00380045" w:rsidRPr="009D416C">
        <w:rPr>
          <w:rFonts w:ascii="Times New Roman" w:eastAsia="Calibri" w:hAnsi="Times New Roman" w:cs="Times New Roman"/>
          <w:sz w:val="24"/>
          <w:szCs w:val="24"/>
        </w:rPr>
        <w:t>19 335 262,10</w:t>
      </w:r>
      <w:r w:rsidR="00551485" w:rsidRPr="009D416C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9D416C">
        <w:rPr>
          <w:rFonts w:ascii="Times New Roman" w:eastAsia="Calibri" w:hAnsi="Times New Roman" w:cs="Times New Roman"/>
          <w:sz w:val="24"/>
          <w:szCs w:val="24"/>
        </w:rPr>
        <w:t>ублей (</w:t>
      </w:r>
      <w:r w:rsidR="009D416C" w:rsidRPr="009D416C">
        <w:rPr>
          <w:rFonts w:ascii="Times New Roman" w:eastAsia="Calibri" w:hAnsi="Times New Roman" w:cs="Times New Roman"/>
          <w:sz w:val="24"/>
          <w:szCs w:val="24"/>
        </w:rPr>
        <w:t>25,1</w:t>
      </w:r>
      <w:r w:rsidRPr="009D416C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FD2FF0" w:rsidRPr="009D416C" w:rsidRDefault="00FD2FF0" w:rsidP="0044162A">
      <w:pPr>
        <w:pStyle w:val="a6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50490" w:rsidRPr="009D416C">
        <w:rPr>
          <w:rFonts w:ascii="Times New Roman" w:eastAsia="Calibri" w:hAnsi="Times New Roman" w:cs="Times New Roman"/>
          <w:sz w:val="24"/>
          <w:szCs w:val="24"/>
        </w:rPr>
        <w:t>2027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380045" w:rsidRPr="009D416C">
        <w:rPr>
          <w:rFonts w:ascii="Times New Roman" w:eastAsia="Calibri" w:hAnsi="Times New Roman" w:cs="Times New Roman"/>
          <w:sz w:val="24"/>
          <w:szCs w:val="24"/>
        </w:rPr>
        <w:t>78 416 291,47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рублей, в том числе:</w:t>
      </w:r>
    </w:p>
    <w:p w:rsidR="00FD2FF0" w:rsidRPr="009D416C" w:rsidRDefault="00FD2FF0" w:rsidP="00EC6AA8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- налоговые доходы – </w:t>
      </w:r>
      <w:r w:rsidR="00380045" w:rsidRPr="009D416C">
        <w:rPr>
          <w:rFonts w:ascii="Times New Roman" w:eastAsia="Calibri" w:hAnsi="Times New Roman" w:cs="Times New Roman"/>
          <w:sz w:val="24"/>
          <w:szCs w:val="24"/>
        </w:rPr>
        <w:t>55 852 196,00</w:t>
      </w:r>
      <w:r w:rsidR="00C151CC" w:rsidRPr="009D416C">
        <w:rPr>
          <w:rFonts w:ascii="Times New Roman" w:eastAsia="Calibri" w:hAnsi="Times New Roman" w:cs="Times New Roman"/>
          <w:sz w:val="24"/>
          <w:szCs w:val="24"/>
        </w:rPr>
        <w:t>,00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рублей (</w:t>
      </w:r>
      <w:r w:rsidR="009D416C" w:rsidRPr="009D416C">
        <w:rPr>
          <w:rFonts w:ascii="Times New Roman" w:eastAsia="Calibri" w:hAnsi="Times New Roman" w:cs="Times New Roman"/>
          <w:sz w:val="24"/>
          <w:szCs w:val="24"/>
        </w:rPr>
        <w:t>71,2</w:t>
      </w:r>
      <w:r w:rsidRPr="009D416C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FD2FF0" w:rsidRPr="009D416C" w:rsidRDefault="00FD2FF0" w:rsidP="00EC6AA8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- неналоговые доходы – </w:t>
      </w:r>
      <w:r w:rsidR="00C151CC" w:rsidRPr="009D416C">
        <w:rPr>
          <w:rFonts w:ascii="Times New Roman" w:eastAsia="Calibri" w:hAnsi="Times New Roman" w:cs="Times New Roman"/>
          <w:sz w:val="24"/>
          <w:szCs w:val="24"/>
        </w:rPr>
        <w:t>3</w:t>
      </w:r>
      <w:r w:rsidR="00680D2C" w:rsidRPr="009D416C">
        <w:rPr>
          <w:rFonts w:ascii="Times New Roman" w:eastAsia="Calibri" w:hAnsi="Times New Roman" w:cs="Times New Roman"/>
          <w:sz w:val="24"/>
          <w:szCs w:val="24"/>
        </w:rPr>
        <w:t> </w:t>
      </w:r>
      <w:r w:rsidR="00380045" w:rsidRPr="009D416C">
        <w:rPr>
          <w:rFonts w:ascii="Times New Roman" w:eastAsia="Calibri" w:hAnsi="Times New Roman" w:cs="Times New Roman"/>
          <w:sz w:val="24"/>
          <w:szCs w:val="24"/>
        </w:rPr>
        <w:t>125</w:t>
      </w:r>
      <w:r w:rsidR="00680D2C" w:rsidRPr="009D416C">
        <w:rPr>
          <w:rFonts w:ascii="Times New Roman" w:eastAsia="Calibri" w:hAnsi="Times New Roman" w:cs="Times New Roman"/>
          <w:sz w:val="24"/>
          <w:szCs w:val="24"/>
        </w:rPr>
        <w:t xml:space="preserve"> 000</w:t>
      </w:r>
      <w:r w:rsidR="000377A8" w:rsidRPr="009D416C">
        <w:rPr>
          <w:rFonts w:ascii="Times New Roman" w:eastAsia="Calibri" w:hAnsi="Times New Roman" w:cs="Times New Roman"/>
          <w:sz w:val="24"/>
          <w:szCs w:val="24"/>
        </w:rPr>
        <w:t>,00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рублей (</w:t>
      </w:r>
      <w:r w:rsidR="009D416C" w:rsidRPr="009D416C">
        <w:rPr>
          <w:rFonts w:ascii="Times New Roman" w:eastAsia="Calibri" w:hAnsi="Times New Roman" w:cs="Times New Roman"/>
          <w:sz w:val="24"/>
          <w:szCs w:val="24"/>
        </w:rPr>
        <w:t>4,0</w:t>
      </w:r>
      <w:r w:rsidR="000377A8" w:rsidRPr="009D416C">
        <w:rPr>
          <w:rFonts w:ascii="Times New Roman" w:eastAsia="Calibri" w:hAnsi="Times New Roman" w:cs="Times New Roman"/>
          <w:sz w:val="24"/>
          <w:szCs w:val="24"/>
        </w:rPr>
        <w:t>%</w:t>
      </w:r>
      <w:r w:rsidRPr="009D416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D2FF0" w:rsidRPr="009D416C" w:rsidRDefault="00FD2FF0" w:rsidP="00EC6AA8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- безвозмездные поступления  – </w:t>
      </w:r>
      <w:r w:rsidR="009D416C" w:rsidRPr="009D416C">
        <w:rPr>
          <w:rFonts w:ascii="Times New Roman" w:eastAsia="Calibri" w:hAnsi="Times New Roman" w:cs="Times New Roman"/>
          <w:sz w:val="24"/>
          <w:szCs w:val="24"/>
        </w:rPr>
        <w:t>19 439 095,47</w:t>
      </w:r>
      <w:r w:rsidRPr="009D416C">
        <w:rPr>
          <w:rFonts w:ascii="Times New Roman" w:eastAsia="Calibri" w:hAnsi="Times New Roman" w:cs="Times New Roman"/>
          <w:sz w:val="24"/>
          <w:szCs w:val="24"/>
        </w:rPr>
        <w:t xml:space="preserve">  рублей (</w:t>
      </w:r>
      <w:r w:rsidR="009D416C" w:rsidRPr="009D416C">
        <w:rPr>
          <w:rFonts w:ascii="Times New Roman" w:eastAsia="Calibri" w:hAnsi="Times New Roman" w:cs="Times New Roman"/>
          <w:sz w:val="24"/>
          <w:szCs w:val="24"/>
        </w:rPr>
        <w:t>24,8</w:t>
      </w:r>
      <w:r w:rsidRPr="009D416C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FD2FF0" w:rsidRPr="009D416C" w:rsidRDefault="00FD2FF0" w:rsidP="00EC6A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6"/>
          <w:szCs w:val="6"/>
        </w:rPr>
      </w:pPr>
    </w:p>
    <w:p w:rsidR="00E12C4F" w:rsidRPr="009D416C" w:rsidRDefault="00E12C4F" w:rsidP="00EC6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16C">
        <w:rPr>
          <w:rFonts w:ascii="Times New Roman" w:hAnsi="Times New Roman" w:cs="Times New Roman"/>
          <w:sz w:val="20"/>
          <w:szCs w:val="20"/>
        </w:rPr>
        <w:t>Таблица №</w:t>
      </w:r>
      <w:r w:rsidR="00D829A1" w:rsidRPr="009D416C">
        <w:rPr>
          <w:rFonts w:ascii="Times New Roman" w:hAnsi="Times New Roman" w:cs="Times New Roman"/>
          <w:sz w:val="20"/>
          <w:szCs w:val="20"/>
        </w:rPr>
        <w:t xml:space="preserve"> </w:t>
      </w:r>
      <w:r w:rsidR="00E807A3" w:rsidRPr="009D416C">
        <w:rPr>
          <w:rFonts w:ascii="Times New Roman" w:hAnsi="Times New Roman" w:cs="Times New Roman"/>
          <w:sz w:val="20"/>
          <w:szCs w:val="20"/>
        </w:rPr>
        <w:t>2</w:t>
      </w:r>
      <w:r w:rsidR="00950602" w:rsidRPr="009D416C">
        <w:rPr>
          <w:rFonts w:ascii="Times New Roman" w:hAnsi="Times New Roman" w:cs="Times New Roman"/>
          <w:sz w:val="20"/>
          <w:szCs w:val="20"/>
        </w:rPr>
        <w:t xml:space="preserve"> (руб</w:t>
      </w:r>
      <w:r w:rsidR="00C51C17" w:rsidRPr="009D416C">
        <w:rPr>
          <w:rFonts w:ascii="Times New Roman" w:hAnsi="Times New Roman" w:cs="Times New Roman"/>
          <w:sz w:val="20"/>
          <w:szCs w:val="20"/>
        </w:rPr>
        <w:t>лей</w:t>
      </w:r>
      <w:r w:rsidR="00950602" w:rsidRPr="009D416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469" w:type="dxa"/>
        <w:tblInd w:w="103" w:type="dxa"/>
        <w:tblLook w:val="04A0" w:firstRow="1" w:lastRow="0" w:firstColumn="1" w:lastColumn="0" w:noHBand="0" w:noVBand="1"/>
      </w:tblPr>
      <w:tblGrid>
        <w:gridCol w:w="3833"/>
        <w:gridCol w:w="1466"/>
        <w:gridCol w:w="1386"/>
        <w:gridCol w:w="1418"/>
        <w:gridCol w:w="1366"/>
      </w:tblGrid>
      <w:tr w:rsidR="00FD2FF0" w:rsidRPr="009D416C" w:rsidTr="00096FAF">
        <w:trPr>
          <w:trHeight w:val="287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D2FF0" w:rsidRPr="009D416C" w:rsidRDefault="00FD2FF0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0" w:rsidRPr="009D416C" w:rsidRDefault="00FD2FF0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FF0" w:rsidRPr="009D416C" w:rsidRDefault="002B2E07" w:rsidP="002B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FD2FF0"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FD2FF0"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роекту</w:t>
            </w: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решения о</w:t>
            </w:r>
            <w:r w:rsidR="00FD2FF0"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FD2FF0" w:rsidRPr="009D416C" w:rsidTr="00096FAF">
        <w:trPr>
          <w:trHeight w:val="126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0" w:rsidRPr="009D416C" w:rsidRDefault="00FD2FF0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FF0" w:rsidRPr="009D416C" w:rsidRDefault="00A50490" w:rsidP="006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FD2FF0"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FF0" w:rsidRPr="009D416C" w:rsidRDefault="00A50490" w:rsidP="006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FD2FF0"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FF0" w:rsidRPr="009D416C" w:rsidRDefault="00A50490" w:rsidP="006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FD2FF0"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FF0" w:rsidRPr="009D416C" w:rsidRDefault="00A50490" w:rsidP="006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  <w:r w:rsidR="00FD2FF0"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D2FF0" w:rsidRPr="009D416C" w:rsidTr="00096FAF">
        <w:trPr>
          <w:trHeight w:val="28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0" w:rsidRPr="009D416C" w:rsidRDefault="00FD2FF0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FF0" w:rsidRPr="009D416C" w:rsidRDefault="009D416C" w:rsidP="00B3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60 089 </w:t>
            </w:r>
            <w:r w:rsidR="00B37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52,75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FF0" w:rsidRPr="009D416C" w:rsidRDefault="009D416C" w:rsidP="00E6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56 </w:t>
            </w:r>
            <w:r w:rsidR="00B37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35 126,00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FF0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57 687 011,00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FF0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58 977 196,00</w:t>
            </w:r>
          </w:p>
        </w:tc>
      </w:tr>
      <w:tr w:rsidR="00674A19" w:rsidRPr="009D416C" w:rsidTr="00096FAF">
        <w:trPr>
          <w:trHeight w:val="27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19" w:rsidRPr="009D416C" w:rsidRDefault="00674A19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 доходы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B3752D" w:rsidP="00B3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51 807 802,00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3A4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51 962 526,00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5C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54 562 011,00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5C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55 852 196,00</w:t>
            </w:r>
          </w:p>
        </w:tc>
      </w:tr>
      <w:tr w:rsidR="00674A19" w:rsidRPr="009D416C" w:rsidTr="00096FAF">
        <w:trPr>
          <w:trHeight w:val="13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19" w:rsidRPr="009D416C" w:rsidRDefault="00674A19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17 124 583,00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18 494 550,00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20 248 700,00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20 664 671,00</w:t>
            </w:r>
          </w:p>
        </w:tc>
      </w:tr>
      <w:tr w:rsidR="00674A19" w:rsidRPr="009D416C" w:rsidTr="006853D8">
        <w:trPr>
          <w:trHeight w:val="12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19" w:rsidRPr="009D416C" w:rsidRDefault="00674A19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037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18 400 000,00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17 021 928,00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17 702 805,00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18 410 917,00</w:t>
            </w:r>
          </w:p>
        </w:tc>
      </w:tr>
      <w:tr w:rsidR="00674A19" w:rsidRPr="00A50490" w:rsidTr="00096FAF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9" w:rsidRPr="009D416C" w:rsidRDefault="00674A19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037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674A19" w:rsidRPr="00A50490" w:rsidTr="00096FAF">
        <w:trPr>
          <w:trHeight w:val="2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19" w:rsidRPr="009D416C" w:rsidRDefault="00674A19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8 243 428,00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8 325 862,00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8 409 121,00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8 493 212,00</w:t>
            </w:r>
          </w:p>
        </w:tc>
      </w:tr>
      <w:tr w:rsidR="00674A19" w:rsidRPr="00A50490" w:rsidTr="00096FAF">
        <w:trPr>
          <w:trHeight w:val="19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9" w:rsidRPr="009D416C" w:rsidRDefault="00674A19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8 039 491,00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8 119 886,00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8 201 085,00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8 283 096,00</w:t>
            </w:r>
          </w:p>
        </w:tc>
      </w:tr>
      <w:tr w:rsidR="009D416C" w:rsidRPr="00A50490" w:rsidTr="00D46ED7">
        <w:trPr>
          <w:trHeight w:val="26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6C" w:rsidRPr="009D416C" w:rsidRDefault="009D416C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B3752D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8 281 850,75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E6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4 072 600,00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3 125 000,00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3 125 000,00</w:t>
            </w:r>
          </w:p>
        </w:tc>
      </w:tr>
      <w:tr w:rsidR="009D416C" w:rsidRPr="00A50490" w:rsidTr="00096FAF">
        <w:trPr>
          <w:trHeight w:val="68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6C" w:rsidRPr="009D416C" w:rsidRDefault="009D416C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3 193 500,00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05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05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1 865 000,00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1 865 000,00</w:t>
            </w:r>
          </w:p>
        </w:tc>
      </w:tr>
      <w:tr w:rsidR="009D416C" w:rsidRPr="00A50490" w:rsidTr="006853D8">
        <w:trPr>
          <w:trHeight w:val="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6C" w:rsidRPr="009D416C" w:rsidRDefault="009D416C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750 000,000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67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750 000,00</w:t>
            </w:r>
          </w:p>
        </w:tc>
      </w:tr>
      <w:tr w:rsidR="009D416C" w:rsidRPr="00A50490" w:rsidTr="00096FAF">
        <w:trPr>
          <w:trHeight w:val="57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6C" w:rsidRPr="009D416C" w:rsidRDefault="009D416C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4 250 700,00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1 547 600,00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</w:tr>
      <w:tr w:rsidR="009D416C" w:rsidRPr="00A50490" w:rsidTr="006853D8">
        <w:trPr>
          <w:trHeight w:val="10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6C" w:rsidRPr="009D416C" w:rsidRDefault="009D416C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05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05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9D416C" w:rsidRPr="00A50490" w:rsidTr="00096FAF">
        <w:trPr>
          <w:trHeight w:val="27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6C" w:rsidRPr="009D416C" w:rsidRDefault="009D416C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77 650,75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05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05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6C" w:rsidRPr="009D416C" w:rsidRDefault="009D416C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74A19" w:rsidRPr="00A50490" w:rsidTr="00D46ED7">
        <w:trPr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19" w:rsidRPr="009D416C" w:rsidRDefault="00674A19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706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35 213 859,00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C5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22 696 223,32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C5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19 335 262,10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C5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19 439 095,47</w:t>
            </w:r>
          </w:p>
        </w:tc>
      </w:tr>
      <w:tr w:rsidR="00674A19" w:rsidRPr="00A50490" w:rsidTr="00D46ED7">
        <w:trPr>
          <w:trHeight w:val="3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19" w:rsidRPr="009D416C" w:rsidRDefault="00674A19" w:rsidP="00E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95 303 511,75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E6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78 731 349,32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C5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77 022 273,10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19" w:rsidRPr="009D416C" w:rsidRDefault="009D416C" w:rsidP="00C5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78 416 291,47</w:t>
            </w:r>
          </w:p>
        </w:tc>
      </w:tr>
    </w:tbl>
    <w:p w:rsidR="009435B7" w:rsidRPr="00A50490" w:rsidRDefault="009435B7" w:rsidP="00EC6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474C7" w:rsidRPr="00B3752D" w:rsidRDefault="00D35096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2D">
        <w:rPr>
          <w:rFonts w:ascii="Times New Roman" w:hAnsi="Times New Roman" w:cs="Times New Roman"/>
          <w:sz w:val="24"/>
          <w:szCs w:val="24"/>
        </w:rPr>
        <w:t xml:space="preserve">По сравнению с ожидаемым исполнением бюджета по доходам на </w:t>
      </w:r>
      <w:r w:rsidR="00A50490" w:rsidRPr="00B3752D">
        <w:rPr>
          <w:rFonts w:ascii="Times New Roman" w:hAnsi="Times New Roman" w:cs="Times New Roman"/>
          <w:sz w:val="24"/>
          <w:szCs w:val="24"/>
        </w:rPr>
        <w:t>2024</w:t>
      </w:r>
      <w:r w:rsidRPr="00B3752D">
        <w:rPr>
          <w:rFonts w:ascii="Times New Roman" w:hAnsi="Times New Roman" w:cs="Times New Roman"/>
          <w:sz w:val="24"/>
          <w:szCs w:val="24"/>
        </w:rPr>
        <w:t xml:space="preserve"> год доходная часть городского бюджета на </w:t>
      </w:r>
      <w:r w:rsidR="00A50490" w:rsidRPr="00B3752D">
        <w:rPr>
          <w:rFonts w:ascii="Times New Roman" w:hAnsi="Times New Roman" w:cs="Times New Roman"/>
          <w:sz w:val="24"/>
          <w:szCs w:val="24"/>
        </w:rPr>
        <w:t>2025</w:t>
      </w:r>
      <w:r w:rsidRPr="00B3752D">
        <w:rPr>
          <w:rFonts w:ascii="Times New Roman" w:hAnsi="Times New Roman" w:cs="Times New Roman"/>
          <w:sz w:val="24"/>
          <w:szCs w:val="24"/>
        </w:rPr>
        <w:t xml:space="preserve"> год в целом </w:t>
      </w:r>
      <w:r w:rsidR="0070630B" w:rsidRPr="00B3752D">
        <w:rPr>
          <w:rFonts w:ascii="Times New Roman" w:hAnsi="Times New Roman" w:cs="Times New Roman"/>
          <w:sz w:val="24"/>
          <w:szCs w:val="24"/>
        </w:rPr>
        <w:t>уменьшается</w:t>
      </w:r>
      <w:r w:rsidR="00164853" w:rsidRPr="00B3752D">
        <w:rPr>
          <w:rFonts w:ascii="Times New Roman" w:hAnsi="Times New Roman" w:cs="Times New Roman"/>
          <w:sz w:val="24"/>
          <w:szCs w:val="24"/>
        </w:rPr>
        <w:t xml:space="preserve"> </w:t>
      </w:r>
      <w:r w:rsidR="00BB5306" w:rsidRPr="00B3752D">
        <w:rPr>
          <w:rFonts w:ascii="Times New Roman" w:hAnsi="Times New Roman" w:cs="Times New Roman"/>
          <w:sz w:val="24"/>
          <w:szCs w:val="24"/>
        </w:rPr>
        <w:t xml:space="preserve">на </w:t>
      </w:r>
      <w:r w:rsidR="00B3752D" w:rsidRPr="00B3752D">
        <w:rPr>
          <w:rFonts w:ascii="Times New Roman" w:hAnsi="Times New Roman" w:cs="Times New Roman"/>
          <w:sz w:val="24"/>
          <w:szCs w:val="24"/>
        </w:rPr>
        <w:t>16 572,2</w:t>
      </w:r>
      <w:r w:rsidRPr="00B3752D">
        <w:rPr>
          <w:rFonts w:ascii="Times New Roman" w:hAnsi="Times New Roman" w:cs="Times New Roman"/>
          <w:sz w:val="24"/>
          <w:szCs w:val="24"/>
        </w:rPr>
        <w:t xml:space="preserve"> </w:t>
      </w:r>
      <w:r w:rsidR="00A21E6E" w:rsidRPr="00B3752D">
        <w:rPr>
          <w:rFonts w:ascii="Times New Roman" w:hAnsi="Times New Roman" w:cs="Times New Roman"/>
          <w:sz w:val="24"/>
          <w:szCs w:val="24"/>
        </w:rPr>
        <w:t>тыс.</w:t>
      </w:r>
      <w:r w:rsidRPr="00B3752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B5306" w:rsidRPr="00B3752D">
        <w:rPr>
          <w:rFonts w:ascii="Times New Roman" w:hAnsi="Times New Roman" w:cs="Times New Roman"/>
          <w:sz w:val="24"/>
          <w:szCs w:val="24"/>
        </w:rPr>
        <w:t xml:space="preserve"> (из них собственные доходы </w:t>
      </w:r>
      <w:r w:rsidR="00B3752D" w:rsidRPr="00B3752D">
        <w:rPr>
          <w:rFonts w:ascii="Times New Roman" w:hAnsi="Times New Roman" w:cs="Times New Roman"/>
          <w:sz w:val="24"/>
          <w:szCs w:val="24"/>
        </w:rPr>
        <w:t>уменьшаются</w:t>
      </w:r>
      <w:r w:rsidR="00BB5306" w:rsidRPr="00B3752D">
        <w:rPr>
          <w:rFonts w:ascii="Times New Roman" w:hAnsi="Times New Roman" w:cs="Times New Roman"/>
          <w:sz w:val="24"/>
          <w:szCs w:val="24"/>
        </w:rPr>
        <w:t xml:space="preserve"> на </w:t>
      </w:r>
      <w:r w:rsidR="00B3752D" w:rsidRPr="00B3752D">
        <w:rPr>
          <w:rFonts w:ascii="Times New Roman" w:hAnsi="Times New Roman" w:cs="Times New Roman"/>
          <w:sz w:val="24"/>
          <w:szCs w:val="24"/>
        </w:rPr>
        <w:t>4 054,5</w:t>
      </w:r>
      <w:r w:rsidR="00A21E6E" w:rsidRPr="00B3752D">
        <w:rPr>
          <w:rFonts w:ascii="Times New Roman" w:hAnsi="Times New Roman" w:cs="Times New Roman"/>
          <w:sz w:val="24"/>
          <w:szCs w:val="24"/>
        </w:rPr>
        <w:t xml:space="preserve"> тыс</w:t>
      </w:r>
      <w:r w:rsidR="00BB5306" w:rsidRPr="00B3752D">
        <w:rPr>
          <w:rFonts w:ascii="Times New Roman" w:hAnsi="Times New Roman" w:cs="Times New Roman"/>
          <w:sz w:val="24"/>
          <w:szCs w:val="24"/>
        </w:rPr>
        <w:t>.</w:t>
      </w:r>
      <w:r w:rsidR="00A21E6E" w:rsidRPr="00B3752D">
        <w:rPr>
          <w:rFonts w:ascii="Times New Roman" w:hAnsi="Times New Roman" w:cs="Times New Roman"/>
          <w:sz w:val="24"/>
          <w:szCs w:val="24"/>
        </w:rPr>
        <w:t xml:space="preserve"> </w:t>
      </w:r>
      <w:r w:rsidR="00BB5306" w:rsidRPr="00B3752D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B3752D" w:rsidRPr="00B3752D">
        <w:rPr>
          <w:rFonts w:ascii="Times New Roman" w:hAnsi="Times New Roman" w:cs="Times New Roman"/>
          <w:sz w:val="24"/>
          <w:szCs w:val="24"/>
        </w:rPr>
        <w:t>и</w:t>
      </w:r>
      <w:r w:rsidR="00BB5306" w:rsidRPr="00B3752D">
        <w:rPr>
          <w:rFonts w:ascii="Times New Roman" w:hAnsi="Times New Roman" w:cs="Times New Roman"/>
          <w:sz w:val="24"/>
          <w:szCs w:val="24"/>
        </w:rPr>
        <w:t xml:space="preserve"> </w:t>
      </w:r>
      <w:r w:rsidRPr="00B3752D">
        <w:rPr>
          <w:rFonts w:ascii="Times New Roman" w:hAnsi="Times New Roman" w:cs="Times New Roman"/>
          <w:sz w:val="24"/>
          <w:szCs w:val="24"/>
        </w:rPr>
        <w:t>безвозмездны</w:t>
      </w:r>
      <w:r w:rsidR="00BB5306" w:rsidRPr="00B3752D">
        <w:rPr>
          <w:rFonts w:ascii="Times New Roman" w:hAnsi="Times New Roman" w:cs="Times New Roman"/>
          <w:sz w:val="24"/>
          <w:szCs w:val="24"/>
        </w:rPr>
        <w:t>е</w:t>
      </w:r>
      <w:r w:rsidRPr="00B3752D">
        <w:rPr>
          <w:rFonts w:ascii="Times New Roman" w:hAnsi="Times New Roman" w:cs="Times New Roman"/>
          <w:sz w:val="24"/>
          <w:szCs w:val="24"/>
        </w:rPr>
        <w:t xml:space="preserve"> поступлен</w:t>
      </w:r>
      <w:r w:rsidR="00BB5306" w:rsidRPr="00B3752D">
        <w:rPr>
          <w:rFonts w:ascii="Times New Roman" w:hAnsi="Times New Roman" w:cs="Times New Roman"/>
          <w:sz w:val="24"/>
          <w:szCs w:val="24"/>
        </w:rPr>
        <w:t xml:space="preserve">ия </w:t>
      </w:r>
      <w:r w:rsidR="001D0280" w:rsidRPr="00B3752D">
        <w:rPr>
          <w:rFonts w:ascii="Times New Roman" w:hAnsi="Times New Roman" w:cs="Times New Roman"/>
          <w:sz w:val="24"/>
          <w:szCs w:val="24"/>
        </w:rPr>
        <w:t>уменьшаются</w:t>
      </w:r>
      <w:r w:rsidR="00BB5306" w:rsidRPr="00B3752D">
        <w:rPr>
          <w:rFonts w:ascii="Times New Roman" w:hAnsi="Times New Roman" w:cs="Times New Roman"/>
          <w:sz w:val="24"/>
          <w:szCs w:val="24"/>
        </w:rPr>
        <w:t xml:space="preserve"> на </w:t>
      </w:r>
      <w:r w:rsidR="00B3752D" w:rsidRPr="00B3752D">
        <w:rPr>
          <w:rFonts w:ascii="Times New Roman" w:hAnsi="Times New Roman" w:cs="Times New Roman"/>
          <w:sz w:val="24"/>
          <w:szCs w:val="24"/>
        </w:rPr>
        <w:t>12 517,7</w:t>
      </w:r>
      <w:r w:rsidR="00A21E6E" w:rsidRPr="00B3752D">
        <w:rPr>
          <w:rFonts w:ascii="Times New Roman" w:hAnsi="Times New Roman" w:cs="Times New Roman"/>
          <w:sz w:val="24"/>
          <w:szCs w:val="24"/>
        </w:rPr>
        <w:t xml:space="preserve"> тыс</w:t>
      </w:r>
      <w:r w:rsidR="00BB5306" w:rsidRPr="00B3752D">
        <w:rPr>
          <w:rFonts w:ascii="Times New Roman" w:hAnsi="Times New Roman" w:cs="Times New Roman"/>
          <w:sz w:val="24"/>
          <w:szCs w:val="24"/>
        </w:rPr>
        <w:t>. рублей)</w:t>
      </w:r>
      <w:r w:rsidR="00E2432B" w:rsidRPr="00B3752D">
        <w:rPr>
          <w:rFonts w:ascii="Times New Roman" w:hAnsi="Times New Roman" w:cs="Times New Roman"/>
          <w:sz w:val="24"/>
          <w:szCs w:val="24"/>
        </w:rPr>
        <w:t>.</w:t>
      </w:r>
    </w:p>
    <w:p w:rsidR="009B09D4" w:rsidRPr="00B3752D" w:rsidRDefault="009B09D4" w:rsidP="009B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2D">
        <w:rPr>
          <w:rFonts w:ascii="Times New Roman" w:hAnsi="Times New Roman" w:cs="Times New Roman"/>
          <w:sz w:val="24"/>
          <w:szCs w:val="24"/>
        </w:rPr>
        <w:t xml:space="preserve">Структура доходной части бюджета на </w:t>
      </w:r>
      <w:r w:rsidR="00A50490" w:rsidRPr="00B3752D">
        <w:rPr>
          <w:rFonts w:ascii="Times New Roman" w:hAnsi="Times New Roman" w:cs="Times New Roman"/>
          <w:sz w:val="24"/>
          <w:szCs w:val="24"/>
        </w:rPr>
        <w:t>2025</w:t>
      </w:r>
      <w:r w:rsidRPr="00B3752D">
        <w:rPr>
          <w:rFonts w:ascii="Times New Roman" w:hAnsi="Times New Roman" w:cs="Times New Roman"/>
          <w:sz w:val="24"/>
          <w:szCs w:val="24"/>
        </w:rPr>
        <w:t xml:space="preserve"> - </w:t>
      </w:r>
      <w:r w:rsidR="00A50490" w:rsidRPr="00B3752D">
        <w:rPr>
          <w:rFonts w:ascii="Times New Roman" w:hAnsi="Times New Roman" w:cs="Times New Roman"/>
          <w:sz w:val="24"/>
          <w:szCs w:val="24"/>
        </w:rPr>
        <w:t>2027</w:t>
      </w:r>
      <w:r w:rsidRPr="00B3752D">
        <w:rPr>
          <w:rFonts w:ascii="Times New Roman" w:hAnsi="Times New Roman" w:cs="Times New Roman"/>
          <w:sz w:val="24"/>
          <w:szCs w:val="24"/>
        </w:rPr>
        <w:t xml:space="preserve"> годы и ожидаемое исполнение доходов бюджета за </w:t>
      </w:r>
      <w:r w:rsidR="00A50490" w:rsidRPr="00B3752D">
        <w:rPr>
          <w:rFonts w:ascii="Times New Roman" w:hAnsi="Times New Roman" w:cs="Times New Roman"/>
          <w:sz w:val="24"/>
          <w:szCs w:val="24"/>
        </w:rPr>
        <w:t>2024</w:t>
      </w:r>
      <w:r w:rsidRPr="00B3752D">
        <w:rPr>
          <w:rFonts w:ascii="Times New Roman" w:hAnsi="Times New Roman" w:cs="Times New Roman"/>
          <w:sz w:val="24"/>
          <w:szCs w:val="24"/>
        </w:rPr>
        <w:t xml:space="preserve"> год представлена диаграммой №</w:t>
      </w:r>
      <w:r w:rsidR="00D829A1" w:rsidRPr="00B3752D">
        <w:rPr>
          <w:rFonts w:ascii="Times New Roman" w:hAnsi="Times New Roman" w:cs="Times New Roman"/>
          <w:sz w:val="24"/>
          <w:szCs w:val="24"/>
        </w:rPr>
        <w:t xml:space="preserve"> 1</w:t>
      </w:r>
      <w:r w:rsidRPr="00B3752D">
        <w:rPr>
          <w:rFonts w:ascii="Times New Roman" w:hAnsi="Times New Roman" w:cs="Times New Roman"/>
          <w:sz w:val="24"/>
          <w:szCs w:val="24"/>
        </w:rPr>
        <w:t>.</w:t>
      </w:r>
    </w:p>
    <w:p w:rsidR="009B09D4" w:rsidRPr="00B3752D" w:rsidRDefault="009B09D4" w:rsidP="009B09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9B09D4" w:rsidRDefault="009B09D4" w:rsidP="009B09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B3752D">
        <w:rPr>
          <w:rFonts w:ascii="Times New Roman" w:hAnsi="Times New Roman" w:cs="Times New Roman"/>
          <w:sz w:val="20"/>
          <w:szCs w:val="20"/>
        </w:rPr>
        <w:t>Диаграмма № 1 (</w:t>
      </w:r>
      <w:r w:rsidR="001E17D3" w:rsidRPr="00B3752D">
        <w:rPr>
          <w:rFonts w:ascii="Times New Roman" w:hAnsi="Times New Roman" w:cs="Times New Roman"/>
          <w:sz w:val="20"/>
          <w:szCs w:val="20"/>
        </w:rPr>
        <w:t>тыс.</w:t>
      </w:r>
      <w:r w:rsidRPr="00B3752D">
        <w:rPr>
          <w:rFonts w:ascii="Times New Roman" w:hAnsi="Times New Roman" w:cs="Times New Roman"/>
          <w:sz w:val="20"/>
          <w:szCs w:val="20"/>
        </w:rPr>
        <w:t xml:space="preserve"> рублей)</w:t>
      </w:r>
    </w:p>
    <w:p w:rsidR="00B3752D" w:rsidRDefault="00B3752D" w:rsidP="00B375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772E6A3" wp14:editId="227D15E7">
            <wp:extent cx="5940425" cy="3616737"/>
            <wp:effectExtent l="0" t="0" r="22225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752D" w:rsidRPr="00B3752D" w:rsidRDefault="00B3752D" w:rsidP="009B09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9B09D4" w:rsidRPr="005F2FC7" w:rsidRDefault="009B09D4" w:rsidP="009B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7">
        <w:rPr>
          <w:rFonts w:ascii="Times New Roman" w:hAnsi="Times New Roman" w:cs="Times New Roman"/>
          <w:sz w:val="24"/>
          <w:szCs w:val="24"/>
        </w:rPr>
        <w:t>Из представленной диаграммы видно, что в общем объеме доходов городского бюджета налоговые доходы составляют более половины всех доходов бюджета.</w:t>
      </w:r>
    </w:p>
    <w:p w:rsidR="00BE322A" w:rsidRPr="005F2FC7" w:rsidRDefault="00BE322A" w:rsidP="00EC6A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E2432B" w:rsidRPr="005F2FC7" w:rsidRDefault="00E2432B" w:rsidP="00EC6A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FC7">
        <w:rPr>
          <w:rFonts w:ascii="Times New Roman" w:hAnsi="Times New Roman" w:cs="Times New Roman"/>
          <w:sz w:val="24"/>
          <w:szCs w:val="24"/>
        </w:rPr>
        <w:t>Таблица № 3 (тыс. руб.)</w:t>
      </w:r>
    </w:p>
    <w:tbl>
      <w:tblPr>
        <w:tblW w:w="936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137"/>
        <w:gridCol w:w="992"/>
        <w:gridCol w:w="993"/>
        <w:gridCol w:w="992"/>
        <w:gridCol w:w="1133"/>
        <w:gridCol w:w="991"/>
        <w:gridCol w:w="1135"/>
        <w:gridCol w:w="993"/>
      </w:tblGrid>
      <w:tr w:rsidR="00E2432B" w:rsidRPr="005F2FC7" w:rsidTr="00532823">
        <w:trPr>
          <w:trHeight w:val="310"/>
        </w:trPr>
        <w:tc>
          <w:tcPr>
            <w:tcW w:w="2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2432B" w:rsidRPr="005F2FC7" w:rsidRDefault="00E2432B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2432B" w:rsidRPr="005F2FC7" w:rsidRDefault="00A50490" w:rsidP="00A4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752C39"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2432B" w:rsidRPr="005F2FC7" w:rsidRDefault="00A50490" w:rsidP="00A4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52C39"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2432B" w:rsidRPr="005F2FC7" w:rsidRDefault="00A50490" w:rsidP="00A4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52C39"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2432B" w:rsidRPr="005F2FC7" w:rsidRDefault="00E2432B" w:rsidP="00A4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</w:t>
            </w:r>
            <w:r w:rsidR="00A50490"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A50490"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2432B" w:rsidRPr="005F2FC7" w:rsidRDefault="00114E66" w:rsidP="00A4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</w:t>
            </w:r>
            <w:r w:rsidR="00A50490"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E2432B"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A50490"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E2432B" w:rsidRPr="005F2FC7" w:rsidTr="00532823">
        <w:trPr>
          <w:trHeight w:val="118"/>
        </w:trPr>
        <w:tc>
          <w:tcPr>
            <w:tcW w:w="21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32B" w:rsidRPr="005F2FC7" w:rsidRDefault="00E2432B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32B" w:rsidRPr="005F2FC7" w:rsidRDefault="00E2432B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32B" w:rsidRPr="005F2FC7" w:rsidRDefault="00E2432B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32B" w:rsidRPr="005F2FC7" w:rsidRDefault="00E2432B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2432B" w:rsidRPr="005F2FC7" w:rsidRDefault="00E2432B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2432B" w:rsidRPr="005F2FC7" w:rsidRDefault="00E2432B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2432B" w:rsidRPr="005F2FC7" w:rsidRDefault="00E2432B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2432B" w:rsidRPr="005F2FC7" w:rsidRDefault="00E2432B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</w:t>
            </w:r>
          </w:p>
        </w:tc>
      </w:tr>
      <w:tr w:rsidR="00E2432B" w:rsidRPr="005F2FC7" w:rsidTr="00532823">
        <w:trPr>
          <w:trHeight w:val="44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2B" w:rsidRPr="005F2FC7" w:rsidRDefault="00E2432B" w:rsidP="0053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2B" w:rsidRPr="005F2FC7" w:rsidRDefault="005F2FC7" w:rsidP="00F33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2B" w:rsidRPr="005F2FC7" w:rsidRDefault="005F2FC7" w:rsidP="001E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58 977,2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2B" w:rsidRPr="005F2FC7" w:rsidRDefault="005F2FC7" w:rsidP="00F33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2B" w:rsidRPr="005F2FC7" w:rsidRDefault="005F2FC7" w:rsidP="005D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3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</w:tr>
      <w:tr w:rsidR="00A37D2B" w:rsidRPr="005F2FC7" w:rsidTr="00532823">
        <w:trPr>
          <w:trHeight w:val="31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D2B" w:rsidRPr="005F2FC7" w:rsidRDefault="00A37D2B" w:rsidP="0053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5D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51 962,5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A37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55 852,2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</w:tr>
      <w:tr w:rsidR="00A37D2B" w:rsidRPr="005F2FC7" w:rsidTr="00532823">
        <w:trPr>
          <w:trHeight w:val="27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D2B" w:rsidRPr="005F2FC7" w:rsidRDefault="00A37D2B" w:rsidP="0053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F33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A37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F33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- 947,6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37D2B" w:rsidRPr="005F2FC7" w:rsidTr="00532823">
        <w:trPr>
          <w:trHeight w:val="423"/>
        </w:trPr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7D2B" w:rsidRPr="005F2FC7" w:rsidRDefault="00A37D2B" w:rsidP="0053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7D2B" w:rsidRPr="005F2FC7" w:rsidRDefault="005F2FC7" w:rsidP="00B92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22 696,2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7D2B" w:rsidRPr="005F2FC7" w:rsidRDefault="005F2FC7" w:rsidP="00B92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19 335,3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7D2B" w:rsidRPr="005F2FC7" w:rsidRDefault="005F2FC7" w:rsidP="00B92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19 439,1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7D2B" w:rsidRPr="005F2FC7" w:rsidRDefault="005F2FC7" w:rsidP="004C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- 3 360,9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7D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E2432B" w:rsidRPr="005F2FC7" w:rsidTr="00D46ED7">
        <w:trPr>
          <w:trHeight w:val="291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2432B" w:rsidRPr="005F2FC7" w:rsidRDefault="00E2432B" w:rsidP="00EC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432B" w:rsidRPr="005F2FC7" w:rsidRDefault="005F2FC7" w:rsidP="00F33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78 731,3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432B" w:rsidRPr="005F2FC7" w:rsidRDefault="005F2FC7" w:rsidP="00B92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77 022,3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432B" w:rsidRPr="005F2FC7" w:rsidRDefault="005F2FC7" w:rsidP="00B92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78 416,3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432B" w:rsidRPr="005F2FC7" w:rsidRDefault="005F2FC7" w:rsidP="00F33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- 1 709,0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432B" w:rsidRPr="005F2FC7" w:rsidRDefault="005F2FC7" w:rsidP="005D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43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432B" w:rsidRPr="005F2FC7" w:rsidRDefault="005F2FC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101,8</w:t>
            </w:r>
          </w:p>
        </w:tc>
      </w:tr>
    </w:tbl>
    <w:p w:rsidR="00A5467D" w:rsidRPr="00A50490" w:rsidRDefault="00A5467D" w:rsidP="00EC6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0A0C91" w:rsidRPr="005F2FC7" w:rsidRDefault="000A0C91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7">
        <w:rPr>
          <w:rFonts w:ascii="Times New Roman" w:hAnsi="Times New Roman" w:cs="Times New Roman"/>
          <w:sz w:val="24"/>
          <w:szCs w:val="24"/>
        </w:rPr>
        <w:lastRenderedPageBreak/>
        <w:t>В трехлетней перспективе, представленной в таблице № 3, структура доходов бюджета городского поселения стабильна.</w:t>
      </w:r>
    </w:p>
    <w:p w:rsidR="000A0C91" w:rsidRPr="005F2FC7" w:rsidRDefault="000A0C91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FC7">
        <w:rPr>
          <w:rFonts w:ascii="Times New Roman" w:hAnsi="Times New Roman" w:cs="Times New Roman"/>
          <w:sz w:val="24"/>
          <w:szCs w:val="24"/>
        </w:rPr>
        <w:t>Бюджетообразующими</w:t>
      </w:r>
      <w:proofErr w:type="spellEnd"/>
      <w:r w:rsidRPr="005F2FC7">
        <w:rPr>
          <w:rFonts w:ascii="Times New Roman" w:hAnsi="Times New Roman" w:cs="Times New Roman"/>
          <w:sz w:val="24"/>
          <w:szCs w:val="24"/>
        </w:rPr>
        <w:t xml:space="preserve"> источниками, формирующую доходную базу бюджета городского поселения в </w:t>
      </w:r>
      <w:r w:rsidR="00A50490" w:rsidRPr="005F2FC7">
        <w:rPr>
          <w:rFonts w:ascii="Times New Roman" w:hAnsi="Times New Roman" w:cs="Times New Roman"/>
          <w:sz w:val="24"/>
          <w:szCs w:val="24"/>
        </w:rPr>
        <w:t>2025</w:t>
      </w:r>
      <w:r w:rsidRPr="005F2FC7">
        <w:rPr>
          <w:rFonts w:ascii="Times New Roman" w:hAnsi="Times New Roman" w:cs="Times New Roman"/>
          <w:sz w:val="24"/>
          <w:szCs w:val="24"/>
        </w:rPr>
        <w:t>-</w:t>
      </w:r>
      <w:r w:rsidR="00A50490" w:rsidRPr="005F2FC7">
        <w:rPr>
          <w:rFonts w:ascii="Times New Roman" w:hAnsi="Times New Roman" w:cs="Times New Roman"/>
          <w:sz w:val="24"/>
          <w:szCs w:val="24"/>
        </w:rPr>
        <w:t>2027</w:t>
      </w:r>
      <w:r w:rsidRPr="005F2FC7">
        <w:rPr>
          <w:rFonts w:ascii="Times New Roman" w:hAnsi="Times New Roman" w:cs="Times New Roman"/>
          <w:sz w:val="24"/>
          <w:szCs w:val="24"/>
        </w:rPr>
        <w:t xml:space="preserve"> годах, по-прежнему являются: налог на доходы физических лиц, </w:t>
      </w:r>
      <w:r w:rsidR="008E5BF8" w:rsidRPr="005F2FC7">
        <w:rPr>
          <w:rFonts w:ascii="Times New Roman" w:hAnsi="Times New Roman" w:cs="Times New Roman"/>
          <w:sz w:val="24"/>
          <w:szCs w:val="24"/>
        </w:rPr>
        <w:t xml:space="preserve">налог на имущество, </w:t>
      </w:r>
      <w:r w:rsidRPr="005F2FC7">
        <w:rPr>
          <w:rFonts w:ascii="Times New Roman" w:hAnsi="Times New Roman" w:cs="Times New Roman"/>
          <w:sz w:val="24"/>
          <w:szCs w:val="24"/>
        </w:rPr>
        <w:t>налог на совокупный доход.</w:t>
      </w:r>
    </w:p>
    <w:p w:rsidR="007474C7" w:rsidRPr="005F2FC7" w:rsidRDefault="00A46B53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7">
        <w:rPr>
          <w:rFonts w:ascii="Times New Roman" w:hAnsi="Times New Roman" w:cs="Times New Roman"/>
          <w:sz w:val="24"/>
          <w:szCs w:val="24"/>
        </w:rPr>
        <w:t>Прогноз поступления н</w:t>
      </w:r>
      <w:r w:rsidR="007474C7" w:rsidRPr="005F2FC7">
        <w:rPr>
          <w:rFonts w:ascii="Times New Roman" w:hAnsi="Times New Roman" w:cs="Times New Roman"/>
          <w:sz w:val="24"/>
          <w:szCs w:val="24"/>
        </w:rPr>
        <w:t>алог</w:t>
      </w:r>
      <w:r w:rsidRPr="005F2FC7">
        <w:rPr>
          <w:rFonts w:ascii="Times New Roman" w:hAnsi="Times New Roman" w:cs="Times New Roman"/>
          <w:sz w:val="24"/>
          <w:szCs w:val="24"/>
        </w:rPr>
        <w:t>а</w:t>
      </w:r>
      <w:r w:rsidR="007474C7" w:rsidRPr="005F2FC7">
        <w:rPr>
          <w:rFonts w:ascii="Times New Roman" w:hAnsi="Times New Roman" w:cs="Times New Roman"/>
          <w:sz w:val="24"/>
          <w:szCs w:val="24"/>
        </w:rPr>
        <w:t xml:space="preserve"> на доходы физических лиц</w:t>
      </w:r>
      <w:r w:rsidRPr="005F2FC7">
        <w:rPr>
          <w:rFonts w:ascii="Times New Roman" w:hAnsi="Times New Roman" w:cs="Times New Roman"/>
          <w:sz w:val="24"/>
          <w:szCs w:val="24"/>
        </w:rPr>
        <w:t xml:space="preserve">, удерживаемого из доходов индивидуальных предпринимателей, нотариусов, адвокатов и других лиц, занимающихся частной практикой, а также иных физических лиц, определен из ожидаемого поступления налога в </w:t>
      </w:r>
      <w:r w:rsidR="00A50490" w:rsidRPr="005F2FC7">
        <w:rPr>
          <w:rFonts w:ascii="Times New Roman" w:hAnsi="Times New Roman" w:cs="Times New Roman"/>
          <w:sz w:val="24"/>
          <w:szCs w:val="24"/>
        </w:rPr>
        <w:t>2024</w:t>
      </w:r>
      <w:r w:rsidRPr="005F2FC7">
        <w:rPr>
          <w:rFonts w:ascii="Times New Roman" w:hAnsi="Times New Roman" w:cs="Times New Roman"/>
          <w:sz w:val="24"/>
          <w:szCs w:val="24"/>
        </w:rPr>
        <w:t xml:space="preserve"> году. Общий прогнозируемый объем поступлений налога на доходы физических лиц определен с учетом установленных нормативов отчислений.</w:t>
      </w:r>
    </w:p>
    <w:p w:rsidR="00A46B53" w:rsidRPr="005F2FC7" w:rsidRDefault="00A46B53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7">
        <w:rPr>
          <w:rFonts w:ascii="Times New Roman" w:hAnsi="Times New Roman" w:cs="Times New Roman"/>
          <w:sz w:val="24"/>
          <w:szCs w:val="24"/>
        </w:rPr>
        <w:t>Прогноз поступлений по налогу, взимаемому в связи с применением упрощенной системы налогообложения, определен исходя из сумм налога фактически начисленного к уплате за 20</w:t>
      </w:r>
      <w:r w:rsidR="005C6B51" w:rsidRPr="005F2FC7">
        <w:rPr>
          <w:rFonts w:ascii="Times New Roman" w:hAnsi="Times New Roman" w:cs="Times New Roman"/>
          <w:sz w:val="24"/>
          <w:szCs w:val="24"/>
        </w:rPr>
        <w:t>2</w:t>
      </w:r>
      <w:r w:rsidR="005F2FC7">
        <w:rPr>
          <w:rFonts w:ascii="Times New Roman" w:hAnsi="Times New Roman" w:cs="Times New Roman"/>
          <w:sz w:val="24"/>
          <w:szCs w:val="24"/>
        </w:rPr>
        <w:t>3</w:t>
      </w:r>
      <w:r w:rsidRPr="005F2FC7">
        <w:rPr>
          <w:rFonts w:ascii="Times New Roman" w:hAnsi="Times New Roman" w:cs="Times New Roman"/>
          <w:sz w:val="24"/>
          <w:szCs w:val="24"/>
        </w:rPr>
        <w:t xml:space="preserve"> год и ожидаемого поступления налога в </w:t>
      </w:r>
      <w:r w:rsidR="00A50490" w:rsidRPr="005F2FC7">
        <w:rPr>
          <w:rFonts w:ascii="Times New Roman" w:hAnsi="Times New Roman" w:cs="Times New Roman"/>
          <w:sz w:val="24"/>
          <w:szCs w:val="24"/>
        </w:rPr>
        <w:t>2024</w:t>
      </w:r>
      <w:r w:rsidRPr="005F2FC7">
        <w:rPr>
          <w:rFonts w:ascii="Times New Roman" w:hAnsi="Times New Roman" w:cs="Times New Roman"/>
          <w:sz w:val="24"/>
          <w:szCs w:val="24"/>
        </w:rPr>
        <w:t xml:space="preserve"> году.</w:t>
      </w:r>
      <w:r w:rsidR="008E5BF8" w:rsidRPr="005F2FC7">
        <w:rPr>
          <w:rFonts w:ascii="Times New Roman" w:hAnsi="Times New Roman" w:cs="Times New Roman"/>
          <w:sz w:val="24"/>
          <w:szCs w:val="24"/>
        </w:rPr>
        <w:t xml:space="preserve"> Прогнозируемый объем поступления налога на совокупный доход рассчитан с учетом установленных нормативов отчислений.</w:t>
      </w:r>
    </w:p>
    <w:p w:rsidR="00BB5306" w:rsidRPr="005F2FC7" w:rsidRDefault="008E5BF8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7">
        <w:rPr>
          <w:rFonts w:ascii="Times New Roman" w:hAnsi="Times New Roman" w:cs="Times New Roman"/>
          <w:sz w:val="24"/>
          <w:szCs w:val="24"/>
        </w:rPr>
        <w:t xml:space="preserve">Прогнозируемый объем налога на имущество рассчитан </w:t>
      </w:r>
      <w:r w:rsidR="00AF7FF4" w:rsidRPr="005F2FC7">
        <w:rPr>
          <w:rFonts w:ascii="Times New Roman" w:hAnsi="Times New Roman" w:cs="Times New Roman"/>
          <w:sz w:val="24"/>
          <w:szCs w:val="24"/>
        </w:rPr>
        <w:t>исходя из данных налоговой отчетности по форме №5-МН «О налоговой базе и структуре начислений по местным налогам» за 202</w:t>
      </w:r>
      <w:r w:rsidR="005F2FC7" w:rsidRPr="005F2FC7">
        <w:rPr>
          <w:rFonts w:ascii="Times New Roman" w:hAnsi="Times New Roman" w:cs="Times New Roman"/>
          <w:sz w:val="24"/>
          <w:szCs w:val="24"/>
        </w:rPr>
        <w:t>3</w:t>
      </w:r>
      <w:r w:rsidR="00AF7FF4" w:rsidRPr="005F2FC7">
        <w:rPr>
          <w:rFonts w:ascii="Times New Roman" w:hAnsi="Times New Roman" w:cs="Times New Roman"/>
          <w:sz w:val="24"/>
          <w:szCs w:val="24"/>
        </w:rPr>
        <w:t xml:space="preserve"> год</w:t>
      </w:r>
      <w:r w:rsidR="000C76F8" w:rsidRPr="005F2FC7">
        <w:rPr>
          <w:rFonts w:ascii="Times New Roman" w:hAnsi="Times New Roman" w:cs="Times New Roman"/>
          <w:sz w:val="24"/>
          <w:szCs w:val="24"/>
        </w:rPr>
        <w:t>.</w:t>
      </w:r>
      <w:r w:rsidR="00AF7FF4" w:rsidRPr="005F2FC7">
        <w:rPr>
          <w:rFonts w:ascii="Times New Roman" w:hAnsi="Times New Roman" w:cs="Times New Roman"/>
          <w:sz w:val="24"/>
          <w:szCs w:val="24"/>
        </w:rPr>
        <w:t xml:space="preserve"> За основу расчета принимается показатель суммы налога, предъявленного к уплате.</w:t>
      </w:r>
    </w:p>
    <w:p w:rsidR="00AF7FF4" w:rsidRPr="005F2FC7" w:rsidRDefault="00D50B6E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7">
        <w:rPr>
          <w:rFonts w:ascii="Times New Roman" w:hAnsi="Times New Roman" w:cs="Times New Roman"/>
          <w:sz w:val="24"/>
          <w:szCs w:val="24"/>
        </w:rPr>
        <w:t xml:space="preserve">В </w:t>
      </w:r>
      <w:r w:rsidR="00A50490" w:rsidRPr="005F2FC7">
        <w:rPr>
          <w:rFonts w:ascii="Times New Roman" w:hAnsi="Times New Roman" w:cs="Times New Roman"/>
          <w:sz w:val="24"/>
          <w:szCs w:val="24"/>
        </w:rPr>
        <w:t>2025</w:t>
      </w:r>
      <w:r w:rsidRPr="005F2FC7">
        <w:rPr>
          <w:rFonts w:ascii="Times New Roman" w:hAnsi="Times New Roman" w:cs="Times New Roman"/>
          <w:sz w:val="24"/>
          <w:szCs w:val="24"/>
        </w:rPr>
        <w:t xml:space="preserve"> году прогнозируемое поступление налога на землю в бюджет городского поселения предусматривается в размере </w:t>
      </w:r>
      <w:r w:rsidR="005F2FC7" w:rsidRPr="005F2FC7">
        <w:rPr>
          <w:rFonts w:ascii="Times New Roman" w:hAnsi="Times New Roman" w:cs="Times New Roman"/>
          <w:sz w:val="24"/>
          <w:szCs w:val="24"/>
        </w:rPr>
        <w:t>8 119,9</w:t>
      </w:r>
      <w:r w:rsidR="00547D77" w:rsidRPr="005F2FC7">
        <w:rPr>
          <w:rFonts w:ascii="Times New Roman" w:hAnsi="Times New Roman" w:cs="Times New Roman"/>
          <w:sz w:val="24"/>
          <w:szCs w:val="24"/>
        </w:rPr>
        <w:t xml:space="preserve"> тыс. рублей, в </w:t>
      </w:r>
      <w:r w:rsidR="00A50490" w:rsidRPr="005F2FC7">
        <w:rPr>
          <w:rFonts w:ascii="Times New Roman" w:hAnsi="Times New Roman" w:cs="Times New Roman"/>
          <w:sz w:val="24"/>
          <w:szCs w:val="24"/>
        </w:rPr>
        <w:t>2026</w:t>
      </w:r>
      <w:r w:rsidRPr="005F2FC7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5F2FC7">
        <w:rPr>
          <w:rFonts w:ascii="Times New Roman" w:hAnsi="Times New Roman" w:cs="Times New Roman"/>
          <w:sz w:val="24"/>
          <w:szCs w:val="24"/>
        </w:rPr>
        <w:t>2027</w:t>
      </w:r>
      <w:r w:rsidRPr="005F2FC7">
        <w:rPr>
          <w:rFonts w:ascii="Times New Roman" w:hAnsi="Times New Roman" w:cs="Times New Roman"/>
          <w:sz w:val="24"/>
          <w:szCs w:val="24"/>
        </w:rPr>
        <w:t xml:space="preserve"> годах составит в сумме </w:t>
      </w:r>
      <w:r w:rsidR="005F2FC7" w:rsidRPr="005F2FC7">
        <w:rPr>
          <w:rFonts w:ascii="Times New Roman" w:hAnsi="Times New Roman" w:cs="Times New Roman"/>
          <w:sz w:val="24"/>
          <w:szCs w:val="24"/>
        </w:rPr>
        <w:t>8 201,1</w:t>
      </w:r>
      <w:r w:rsidR="00547D77" w:rsidRPr="005F2FC7">
        <w:rPr>
          <w:rFonts w:ascii="Times New Roman" w:hAnsi="Times New Roman" w:cs="Times New Roman"/>
          <w:sz w:val="24"/>
          <w:szCs w:val="24"/>
        </w:rPr>
        <w:t xml:space="preserve"> </w:t>
      </w:r>
      <w:r w:rsidRPr="005F2FC7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D2766C" w:rsidRPr="005F2FC7">
        <w:rPr>
          <w:rFonts w:ascii="Times New Roman" w:hAnsi="Times New Roman" w:cs="Times New Roman"/>
          <w:sz w:val="24"/>
          <w:szCs w:val="24"/>
        </w:rPr>
        <w:t>8</w:t>
      </w:r>
      <w:r w:rsidR="005F2FC7" w:rsidRPr="005F2FC7">
        <w:rPr>
          <w:rFonts w:ascii="Times New Roman" w:hAnsi="Times New Roman" w:cs="Times New Roman"/>
          <w:sz w:val="24"/>
          <w:szCs w:val="24"/>
        </w:rPr>
        <w:t> 283,1</w:t>
      </w:r>
      <w:r w:rsidRPr="005F2FC7">
        <w:rPr>
          <w:rFonts w:ascii="Times New Roman" w:hAnsi="Times New Roman" w:cs="Times New Roman"/>
          <w:sz w:val="24"/>
          <w:szCs w:val="24"/>
        </w:rPr>
        <w:t xml:space="preserve"> тыс. рублей соответственно. Прогнозируемый объем по земельному налогу рассчитывался исходя из данных налогово</w:t>
      </w:r>
      <w:r w:rsidR="00AF7FF4" w:rsidRPr="005F2FC7">
        <w:rPr>
          <w:rFonts w:ascii="Times New Roman" w:hAnsi="Times New Roman" w:cs="Times New Roman"/>
          <w:sz w:val="24"/>
          <w:szCs w:val="24"/>
        </w:rPr>
        <w:t>й</w:t>
      </w:r>
      <w:r w:rsidRPr="005F2FC7">
        <w:rPr>
          <w:rFonts w:ascii="Times New Roman" w:hAnsi="Times New Roman" w:cs="Times New Roman"/>
          <w:sz w:val="24"/>
          <w:szCs w:val="24"/>
        </w:rPr>
        <w:t xml:space="preserve"> о</w:t>
      </w:r>
      <w:r w:rsidR="00AF7FF4" w:rsidRPr="005F2FC7">
        <w:rPr>
          <w:rFonts w:ascii="Times New Roman" w:hAnsi="Times New Roman" w:cs="Times New Roman"/>
          <w:sz w:val="24"/>
          <w:szCs w:val="24"/>
        </w:rPr>
        <w:t>тчетности</w:t>
      </w:r>
      <w:r w:rsidRPr="005F2FC7">
        <w:rPr>
          <w:rFonts w:ascii="Times New Roman" w:hAnsi="Times New Roman" w:cs="Times New Roman"/>
          <w:sz w:val="24"/>
          <w:szCs w:val="24"/>
        </w:rPr>
        <w:t xml:space="preserve"> (форма 5-</w:t>
      </w:r>
      <w:r w:rsidR="00AF7FF4" w:rsidRPr="005F2FC7">
        <w:rPr>
          <w:rFonts w:ascii="Times New Roman" w:hAnsi="Times New Roman" w:cs="Times New Roman"/>
          <w:sz w:val="24"/>
          <w:szCs w:val="24"/>
        </w:rPr>
        <w:t>МН).</w:t>
      </w:r>
    </w:p>
    <w:p w:rsidR="007474C7" w:rsidRPr="005F2FC7" w:rsidRDefault="007474C7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7">
        <w:rPr>
          <w:rFonts w:ascii="Times New Roman" w:hAnsi="Times New Roman" w:cs="Times New Roman"/>
          <w:sz w:val="24"/>
          <w:szCs w:val="24"/>
        </w:rPr>
        <w:t xml:space="preserve">В части неналоговых доходов следует выделить прогнозируемый объем доходов от использования имущества, находящегося в государственной и муниципальной собственности на </w:t>
      </w:r>
      <w:r w:rsidR="00A50490" w:rsidRPr="005F2FC7">
        <w:rPr>
          <w:rFonts w:ascii="Times New Roman" w:hAnsi="Times New Roman" w:cs="Times New Roman"/>
          <w:sz w:val="24"/>
          <w:szCs w:val="24"/>
        </w:rPr>
        <w:t>2025</w:t>
      </w:r>
      <w:r w:rsidRPr="005F2FC7">
        <w:rPr>
          <w:rFonts w:ascii="Times New Roman" w:hAnsi="Times New Roman" w:cs="Times New Roman"/>
          <w:sz w:val="24"/>
          <w:szCs w:val="24"/>
        </w:rPr>
        <w:t>-</w:t>
      </w:r>
      <w:r w:rsidR="00A50490" w:rsidRPr="005F2FC7">
        <w:rPr>
          <w:rFonts w:ascii="Times New Roman" w:hAnsi="Times New Roman" w:cs="Times New Roman"/>
          <w:sz w:val="24"/>
          <w:szCs w:val="24"/>
        </w:rPr>
        <w:t>2027</w:t>
      </w:r>
      <w:r w:rsidRPr="005F2FC7">
        <w:rPr>
          <w:rFonts w:ascii="Times New Roman" w:hAnsi="Times New Roman" w:cs="Times New Roman"/>
          <w:sz w:val="24"/>
          <w:szCs w:val="24"/>
        </w:rPr>
        <w:t xml:space="preserve"> годы. Прогноз доходов использования имущества, находящегося в государственной и муниципальной собственности формируется за счет аренды земельных участков, исходя из заключенных договоров аренды. </w:t>
      </w:r>
    </w:p>
    <w:p w:rsidR="00A5467D" w:rsidRPr="005F2FC7" w:rsidRDefault="00A5467D" w:rsidP="00EC6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7474C7" w:rsidRPr="005F2FC7" w:rsidRDefault="007474C7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C7">
        <w:rPr>
          <w:rFonts w:ascii="Times New Roman" w:hAnsi="Times New Roman" w:cs="Times New Roman"/>
          <w:sz w:val="24"/>
          <w:szCs w:val="24"/>
        </w:rPr>
        <w:t xml:space="preserve">Структура доходов бюджета на </w:t>
      </w:r>
      <w:r w:rsidR="00A50490" w:rsidRPr="005F2FC7">
        <w:rPr>
          <w:rFonts w:ascii="Times New Roman" w:hAnsi="Times New Roman" w:cs="Times New Roman"/>
          <w:sz w:val="24"/>
          <w:szCs w:val="24"/>
        </w:rPr>
        <w:t>2025</w:t>
      </w:r>
      <w:r w:rsidRPr="005F2FC7">
        <w:rPr>
          <w:rFonts w:ascii="Times New Roman" w:hAnsi="Times New Roman" w:cs="Times New Roman"/>
          <w:sz w:val="24"/>
          <w:szCs w:val="24"/>
        </w:rPr>
        <w:t xml:space="preserve"> год представлена в таблице № 4. </w:t>
      </w:r>
    </w:p>
    <w:p w:rsidR="007474C7" w:rsidRPr="005F2FC7" w:rsidRDefault="007474C7" w:rsidP="00EC6A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F2FC7">
        <w:rPr>
          <w:rFonts w:ascii="Times New Roman" w:hAnsi="Times New Roman" w:cs="Times New Roman"/>
          <w:sz w:val="20"/>
          <w:szCs w:val="20"/>
        </w:rPr>
        <w:t>Таблица № 4 (руб.)</w:t>
      </w:r>
    </w:p>
    <w:tbl>
      <w:tblPr>
        <w:tblW w:w="9221" w:type="dxa"/>
        <w:tblInd w:w="250" w:type="dxa"/>
        <w:tblLook w:val="04A0" w:firstRow="1" w:lastRow="0" w:firstColumn="1" w:lastColumn="0" w:noHBand="0" w:noVBand="1"/>
      </w:tblPr>
      <w:tblGrid>
        <w:gridCol w:w="6521"/>
        <w:gridCol w:w="1417"/>
        <w:gridCol w:w="1283"/>
      </w:tblGrid>
      <w:tr w:rsidR="007474C7" w:rsidRPr="005F2FC7" w:rsidTr="00AF7FF4">
        <w:trPr>
          <w:trHeight w:val="30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4C7" w:rsidRPr="005F2FC7" w:rsidRDefault="007474C7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4C7" w:rsidRPr="005F2FC7" w:rsidRDefault="00A50490" w:rsidP="00D2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474C7"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474C7" w:rsidRPr="005F2FC7" w:rsidRDefault="007474C7" w:rsidP="0009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</w:t>
            </w:r>
            <w:r w:rsidR="008E5BF8"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,%</w:t>
            </w:r>
          </w:p>
        </w:tc>
      </w:tr>
      <w:tr w:rsidR="007474C7" w:rsidRPr="005F2FC7" w:rsidTr="00AF7FF4">
        <w:trPr>
          <w:trHeight w:val="23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C7" w:rsidRPr="005F2FC7" w:rsidRDefault="007474C7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C7" w:rsidRPr="005F2FC7" w:rsidRDefault="007474C7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4C7" w:rsidRPr="005F2FC7" w:rsidRDefault="007474C7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2FC7" w:rsidRPr="005F2FC7" w:rsidTr="00AF7FF4">
        <w:trPr>
          <w:trHeight w:val="1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56 035 126,00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5F2FC7" w:rsidP="00F33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5F2FC7" w:rsidRPr="005F2FC7" w:rsidTr="00AF7FF4">
        <w:trPr>
          <w:trHeight w:val="27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51 962 526,00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5F2FC7" w:rsidP="00725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66,0</w:t>
            </w:r>
          </w:p>
        </w:tc>
      </w:tr>
      <w:tr w:rsidR="005F2FC7" w:rsidRPr="005F2FC7" w:rsidTr="00AF7FF4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18 494 550,00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5F2FC7" w:rsidP="00F33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5F2FC7" w:rsidRPr="005F2FC7" w:rsidTr="00AF7FF4">
        <w:trPr>
          <w:trHeight w:val="17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17 021 928,00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5F2FC7" w:rsidP="007C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5F2FC7" w:rsidRPr="005F2FC7" w:rsidTr="00AF7FF4">
        <w:trPr>
          <w:trHeight w:val="18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5F2FC7" w:rsidP="007C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F2FC7" w:rsidRPr="005F2FC7" w:rsidTr="00AF7FF4">
        <w:trPr>
          <w:trHeight w:val="16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8 325 862,00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8E4CA9" w:rsidP="00D2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5F2FC7" w:rsidRPr="005F2FC7" w:rsidTr="00AF7FF4">
        <w:trPr>
          <w:trHeight w:val="2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8 119 886,00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8E4CA9" w:rsidP="007C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5F2FC7" w:rsidRPr="005F2FC7" w:rsidTr="00AF7FF4">
        <w:trPr>
          <w:trHeight w:val="17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4 072 600,00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8E4CA9" w:rsidP="00D2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5F2FC7" w:rsidRPr="005F2FC7" w:rsidTr="00AF7FF4">
        <w:trPr>
          <w:trHeight w:val="2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1 765 000,00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8E4CA9" w:rsidP="007C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5F2FC7" w:rsidRPr="005F2FC7" w:rsidTr="00AF7FF4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750 000,00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8E4CA9" w:rsidP="00606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5F2FC7" w:rsidRPr="005F2FC7" w:rsidTr="00AF7FF4">
        <w:trPr>
          <w:trHeight w:val="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1 547 600,00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8E4CA9" w:rsidP="00B00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5F2FC7" w:rsidRPr="005F2FC7" w:rsidTr="00AF7FF4">
        <w:trPr>
          <w:trHeight w:val="18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8E4CA9" w:rsidP="007C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F2FC7" w:rsidRPr="005F2FC7" w:rsidTr="00AF7FF4">
        <w:trPr>
          <w:trHeight w:val="1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22 696 223,32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8E4CA9" w:rsidP="007C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5F2FC7" w:rsidRPr="005F2FC7" w:rsidTr="00AF7FF4">
        <w:trPr>
          <w:trHeight w:val="1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C7" w:rsidRPr="005F2FC7" w:rsidRDefault="005F2FC7" w:rsidP="005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9D416C" w:rsidRDefault="005F2FC7" w:rsidP="005F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78 731 349,32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7" w:rsidRPr="005F2FC7" w:rsidRDefault="005F2FC7" w:rsidP="007C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53986" w:rsidRPr="00A50490" w:rsidRDefault="00C53986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8F39CB" w:rsidRPr="008E4CA9" w:rsidRDefault="008F39CB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CA9">
        <w:rPr>
          <w:rFonts w:ascii="Times New Roman" w:hAnsi="Times New Roman" w:cs="Times New Roman"/>
          <w:sz w:val="24"/>
          <w:szCs w:val="24"/>
        </w:rPr>
        <w:t>Наибольший удельный вес в части налоговых доходов занимают «</w:t>
      </w:r>
      <w:r w:rsidR="00EF2D97" w:rsidRPr="008E4CA9">
        <w:rPr>
          <w:rFonts w:ascii="Times New Roman" w:hAnsi="Times New Roman" w:cs="Times New Roman"/>
          <w:sz w:val="24"/>
          <w:szCs w:val="24"/>
        </w:rPr>
        <w:t xml:space="preserve">Налоги на прибыль, доходы»  </w:t>
      </w:r>
      <w:r w:rsidR="008E4CA9" w:rsidRPr="008E4CA9">
        <w:rPr>
          <w:rFonts w:ascii="Times New Roman" w:hAnsi="Times New Roman" w:cs="Times New Roman"/>
          <w:sz w:val="24"/>
          <w:szCs w:val="24"/>
        </w:rPr>
        <w:t>18 494,5</w:t>
      </w:r>
      <w:r w:rsidRPr="008E4CA9">
        <w:rPr>
          <w:rFonts w:ascii="Times New Roman" w:hAnsi="Times New Roman" w:cs="Times New Roman"/>
          <w:sz w:val="24"/>
          <w:szCs w:val="24"/>
        </w:rPr>
        <w:t xml:space="preserve"> </w:t>
      </w:r>
      <w:r w:rsidR="00F7717A" w:rsidRPr="008E4CA9">
        <w:rPr>
          <w:rFonts w:ascii="Times New Roman" w:hAnsi="Times New Roman" w:cs="Times New Roman"/>
          <w:sz w:val="24"/>
          <w:szCs w:val="24"/>
        </w:rPr>
        <w:t>тыс</w:t>
      </w:r>
      <w:r w:rsidRPr="008E4CA9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8E4CA9" w:rsidRPr="008E4CA9">
        <w:rPr>
          <w:rFonts w:ascii="Times New Roman" w:hAnsi="Times New Roman" w:cs="Times New Roman"/>
          <w:sz w:val="24"/>
          <w:szCs w:val="24"/>
        </w:rPr>
        <w:t>23,5</w:t>
      </w:r>
      <w:r w:rsidRPr="008E4CA9">
        <w:rPr>
          <w:rFonts w:ascii="Times New Roman" w:hAnsi="Times New Roman" w:cs="Times New Roman"/>
          <w:sz w:val="24"/>
          <w:szCs w:val="24"/>
        </w:rPr>
        <w:t xml:space="preserve"> от общей суммы доходов. В части неналоговых доходов наибольшая часть приходится на «Доходы </w:t>
      </w:r>
      <w:r w:rsidR="00D2766C" w:rsidRPr="008E4CA9">
        <w:rPr>
          <w:rFonts w:ascii="Times New Roman" w:hAnsi="Times New Roman" w:cs="Times New Roman"/>
          <w:sz w:val="24"/>
          <w:szCs w:val="24"/>
        </w:rPr>
        <w:t xml:space="preserve">от использования </w:t>
      </w:r>
      <w:r w:rsidR="00D2766C" w:rsidRPr="008E4CA9">
        <w:rPr>
          <w:rFonts w:ascii="Times New Roman" w:hAnsi="Times New Roman" w:cs="Times New Roman"/>
          <w:sz w:val="24"/>
          <w:szCs w:val="24"/>
        </w:rPr>
        <w:lastRenderedPageBreak/>
        <w:t>имущества, находящегося в государственной и муниципальной собственности</w:t>
      </w:r>
      <w:r w:rsidRPr="008E4CA9">
        <w:rPr>
          <w:rFonts w:ascii="Times New Roman" w:hAnsi="Times New Roman" w:cs="Times New Roman"/>
          <w:sz w:val="24"/>
          <w:szCs w:val="24"/>
        </w:rPr>
        <w:t xml:space="preserve">»  </w:t>
      </w:r>
      <w:r w:rsidR="008E4CA9" w:rsidRPr="008E4CA9">
        <w:rPr>
          <w:rFonts w:ascii="Times New Roman" w:hAnsi="Times New Roman" w:cs="Times New Roman"/>
          <w:sz w:val="24"/>
          <w:szCs w:val="24"/>
        </w:rPr>
        <w:t>1 765,0</w:t>
      </w:r>
      <w:r w:rsidRPr="008E4CA9">
        <w:rPr>
          <w:rFonts w:ascii="Times New Roman" w:hAnsi="Times New Roman" w:cs="Times New Roman"/>
          <w:sz w:val="24"/>
          <w:szCs w:val="24"/>
        </w:rPr>
        <w:t xml:space="preserve"> </w:t>
      </w:r>
      <w:r w:rsidR="00F7717A" w:rsidRPr="008E4CA9">
        <w:rPr>
          <w:rFonts w:ascii="Times New Roman" w:hAnsi="Times New Roman" w:cs="Times New Roman"/>
          <w:sz w:val="24"/>
          <w:szCs w:val="24"/>
        </w:rPr>
        <w:t>тыс</w:t>
      </w:r>
      <w:r w:rsidRPr="008E4CA9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8E4CA9" w:rsidRPr="008E4CA9">
        <w:rPr>
          <w:rFonts w:ascii="Times New Roman" w:hAnsi="Times New Roman" w:cs="Times New Roman"/>
          <w:sz w:val="24"/>
          <w:szCs w:val="24"/>
        </w:rPr>
        <w:t>2,2</w:t>
      </w:r>
      <w:r w:rsidR="00F7717A" w:rsidRPr="008E4CA9">
        <w:rPr>
          <w:rFonts w:ascii="Times New Roman" w:hAnsi="Times New Roman" w:cs="Times New Roman"/>
          <w:sz w:val="24"/>
          <w:szCs w:val="24"/>
        </w:rPr>
        <w:t>%</w:t>
      </w:r>
      <w:r w:rsidRPr="008E4CA9">
        <w:rPr>
          <w:rFonts w:ascii="Times New Roman" w:hAnsi="Times New Roman" w:cs="Times New Roman"/>
          <w:sz w:val="24"/>
          <w:szCs w:val="24"/>
        </w:rPr>
        <w:t xml:space="preserve"> от общей суммы доходов.</w:t>
      </w:r>
    </w:p>
    <w:p w:rsidR="00D0586B" w:rsidRPr="008E4CA9" w:rsidRDefault="00D0586B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4CA9">
        <w:rPr>
          <w:rFonts w:ascii="Times New Roman" w:hAnsi="Times New Roman" w:cs="Times New Roman"/>
          <w:sz w:val="24"/>
          <w:szCs w:val="24"/>
        </w:rPr>
        <w:t>Безвозмездные поступления занимают удельный вес (</w:t>
      </w:r>
      <w:r w:rsidR="00D2766C" w:rsidRPr="008E4CA9">
        <w:rPr>
          <w:rFonts w:ascii="Times New Roman" w:hAnsi="Times New Roman" w:cs="Times New Roman"/>
          <w:sz w:val="24"/>
          <w:szCs w:val="24"/>
        </w:rPr>
        <w:t>2</w:t>
      </w:r>
      <w:r w:rsidR="008E4CA9" w:rsidRPr="008E4CA9">
        <w:rPr>
          <w:rFonts w:ascii="Times New Roman" w:hAnsi="Times New Roman" w:cs="Times New Roman"/>
          <w:sz w:val="24"/>
          <w:szCs w:val="24"/>
        </w:rPr>
        <w:t>8,8</w:t>
      </w:r>
      <w:r w:rsidRPr="008E4CA9">
        <w:rPr>
          <w:rFonts w:ascii="Times New Roman" w:hAnsi="Times New Roman" w:cs="Times New Roman"/>
          <w:sz w:val="24"/>
          <w:szCs w:val="24"/>
        </w:rPr>
        <w:t>%) от общей суммы доходов.</w:t>
      </w:r>
    </w:p>
    <w:p w:rsidR="002E0287" w:rsidRPr="008E4CA9" w:rsidRDefault="002E0287" w:rsidP="001348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4BE1" w:rsidRPr="008E4CA9" w:rsidRDefault="00A0397A" w:rsidP="001348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CA9">
        <w:rPr>
          <w:rFonts w:ascii="Times New Roman" w:hAnsi="Times New Roman" w:cs="Times New Roman"/>
          <w:b/>
          <w:sz w:val="24"/>
          <w:szCs w:val="24"/>
        </w:rPr>
        <w:t>А</w:t>
      </w:r>
      <w:r w:rsidR="00444BE1" w:rsidRPr="008E4CA9">
        <w:rPr>
          <w:rFonts w:ascii="Times New Roman" w:hAnsi="Times New Roman" w:cs="Times New Roman"/>
          <w:b/>
          <w:sz w:val="24"/>
          <w:szCs w:val="24"/>
        </w:rPr>
        <w:t xml:space="preserve">нализ расходной части бюджета </w:t>
      </w:r>
      <w:r w:rsidR="001A1D88" w:rsidRPr="008E4CA9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="007D796E" w:rsidRPr="008E4CA9">
        <w:rPr>
          <w:rFonts w:ascii="Times New Roman" w:hAnsi="Times New Roman" w:cs="Times New Roman"/>
          <w:b/>
          <w:sz w:val="24"/>
          <w:szCs w:val="24"/>
        </w:rPr>
        <w:t xml:space="preserve"> «Город Медынь»</w:t>
      </w:r>
    </w:p>
    <w:p w:rsidR="0043745E" w:rsidRPr="00357ED2" w:rsidRDefault="0043745E" w:rsidP="00EC6AA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:rsidR="005115F1" w:rsidRPr="00357ED2" w:rsidRDefault="005115F1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A50490" w:rsidRPr="00357ED2">
        <w:rPr>
          <w:rFonts w:ascii="Times New Roman" w:hAnsi="Times New Roman" w:cs="Times New Roman"/>
          <w:sz w:val="24"/>
          <w:szCs w:val="24"/>
        </w:rPr>
        <w:t>2025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A50490" w:rsidRPr="00357ED2">
        <w:rPr>
          <w:rFonts w:ascii="Times New Roman" w:hAnsi="Times New Roman" w:cs="Times New Roman"/>
          <w:sz w:val="24"/>
          <w:szCs w:val="24"/>
        </w:rPr>
        <w:t>2026</w:t>
      </w:r>
      <w:r w:rsidRPr="00357ED2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357ED2">
        <w:rPr>
          <w:rFonts w:ascii="Times New Roman" w:hAnsi="Times New Roman" w:cs="Times New Roman"/>
          <w:sz w:val="24"/>
          <w:szCs w:val="24"/>
        </w:rPr>
        <w:t>2027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годов распределены:</w:t>
      </w:r>
    </w:p>
    <w:p w:rsidR="005115F1" w:rsidRPr="00357ED2" w:rsidRDefault="005115F1" w:rsidP="0044162A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t xml:space="preserve">по ведомственной структуре расходов бюджета городского поселения; </w:t>
      </w:r>
    </w:p>
    <w:p w:rsidR="005115F1" w:rsidRPr="00357ED2" w:rsidRDefault="005115F1" w:rsidP="0044162A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5115F1" w:rsidRPr="00357ED2" w:rsidRDefault="005115F1" w:rsidP="0044162A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5115F1" w:rsidRPr="00357ED2" w:rsidRDefault="005115F1" w:rsidP="00EC6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5115F1" w:rsidRPr="00357ED2" w:rsidRDefault="005115F1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t>Разделы и подразделы классификации расходов бюджета определены в соответствии с требованиями ст</w:t>
      </w:r>
      <w:r w:rsidR="00E050DF" w:rsidRPr="00357ED2">
        <w:rPr>
          <w:rFonts w:ascii="Times New Roman" w:hAnsi="Times New Roman" w:cs="Times New Roman"/>
          <w:sz w:val="24"/>
          <w:szCs w:val="24"/>
        </w:rPr>
        <w:t>атьи</w:t>
      </w:r>
      <w:r w:rsidRPr="00357ED2">
        <w:rPr>
          <w:rFonts w:ascii="Times New Roman" w:hAnsi="Times New Roman" w:cs="Times New Roman"/>
          <w:sz w:val="24"/>
          <w:szCs w:val="24"/>
        </w:rPr>
        <w:t xml:space="preserve"> 21 БК РФ. </w:t>
      </w:r>
    </w:p>
    <w:p w:rsidR="005115F1" w:rsidRPr="00357ED2" w:rsidRDefault="005115F1" w:rsidP="00EC6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134864" w:rsidRPr="00357ED2" w:rsidRDefault="00134864" w:rsidP="0013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t xml:space="preserve">Общий объем расходов на очередной финансовый </w:t>
      </w:r>
      <w:r w:rsidR="00A50490" w:rsidRPr="00357ED2">
        <w:rPr>
          <w:rFonts w:ascii="Times New Roman" w:hAnsi="Times New Roman" w:cs="Times New Roman"/>
          <w:sz w:val="24"/>
          <w:szCs w:val="24"/>
        </w:rPr>
        <w:t>2025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 сформирован в сумме – </w:t>
      </w:r>
      <w:r w:rsidR="00357ED2" w:rsidRPr="00357ED2">
        <w:rPr>
          <w:rFonts w:ascii="Times New Roman" w:hAnsi="Times New Roman" w:cs="Times New Roman"/>
          <w:sz w:val="24"/>
          <w:szCs w:val="24"/>
        </w:rPr>
        <w:t>84 247,9</w:t>
      </w:r>
      <w:r w:rsidRPr="00357ED2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83EC9" w:rsidRPr="00357ED2">
        <w:rPr>
          <w:rFonts w:ascii="Times New Roman" w:hAnsi="Times New Roman" w:cs="Times New Roman"/>
          <w:sz w:val="24"/>
          <w:szCs w:val="24"/>
        </w:rPr>
        <w:t>меньше</w:t>
      </w:r>
      <w:r w:rsidR="00427BBF" w:rsidRPr="00357ED2">
        <w:rPr>
          <w:rFonts w:ascii="Times New Roman" w:hAnsi="Times New Roman" w:cs="Times New Roman"/>
          <w:sz w:val="24"/>
          <w:szCs w:val="24"/>
        </w:rPr>
        <w:t xml:space="preserve"> ожидаемого исполнения </w:t>
      </w:r>
      <w:r w:rsidR="00A50490" w:rsidRPr="00357ED2">
        <w:rPr>
          <w:rFonts w:ascii="Times New Roman" w:hAnsi="Times New Roman" w:cs="Times New Roman"/>
          <w:sz w:val="24"/>
          <w:szCs w:val="24"/>
        </w:rPr>
        <w:t>2024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года (в сумме </w:t>
      </w:r>
      <w:r w:rsidR="00357ED2" w:rsidRPr="00357ED2">
        <w:rPr>
          <w:rFonts w:ascii="Times New Roman" w:hAnsi="Times New Roman" w:cs="Times New Roman"/>
          <w:sz w:val="24"/>
          <w:szCs w:val="24"/>
        </w:rPr>
        <w:t>88 020,7</w:t>
      </w:r>
      <w:r w:rsidR="00C35F68" w:rsidRPr="00357ED2">
        <w:rPr>
          <w:rFonts w:ascii="Times New Roman" w:hAnsi="Times New Roman" w:cs="Times New Roman"/>
          <w:sz w:val="24"/>
          <w:szCs w:val="24"/>
        </w:rPr>
        <w:t xml:space="preserve"> тыс. рублей) на </w:t>
      </w:r>
      <w:r w:rsidR="00357ED2" w:rsidRPr="00357ED2">
        <w:rPr>
          <w:rFonts w:ascii="Times New Roman" w:hAnsi="Times New Roman" w:cs="Times New Roman"/>
          <w:sz w:val="24"/>
          <w:szCs w:val="24"/>
        </w:rPr>
        <w:t>3 772,8</w:t>
      </w:r>
      <w:r w:rsidRPr="00357ED2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357ED2" w:rsidRPr="00357ED2">
        <w:rPr>
          <w:rFonts w:ascii="Times New Roman" w:hAnsi="Times New Roman" w:cs="Times New Roman"/>
          <w:sz w:val="24"/>
          <w:szCs w:val="24"/>
        </w:rPr>
        <w:t>4,3</w:t>
      </w:r>
      <w:r w:rsidRPr="00357ED2">
        <w:rPr>
          <w:rFonts w:ascii="Times New Roman" w:hAnsi="Times New Roman" w:cs="Times New Roman"/>
          <w:sz w:val="24"/>
          <w:szCs w:val="24"/>
        </w:rPr>
        <w:t>%.</w:t>
      </w:r>
    </w:p>
    <w:p w:rsidR="00134864" w:rsidRPr="00357ED2" w:rsidRDefault="00134864" w:rsidP="0013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 w:rsidR="004C7A2E" w:rsidRPr="00357ED2">
        <w:rPr>
          <w:rFonts w:ascii="Times New Roman" w:hAnsi="Times New Roman" w:cs="Times New Roman"/>
          <w:sz w:val="24"/>
          <w:szCs w:val="24"/>
        </w:rPr>
        <w:t>городского</w:t>
      </w:r>
      <w:r w:rsidRPr="00357ED2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A50490" w:rsidRPr="00357ED2">
        <w:rPr>
          <w:rFonts w:ascii="Times New Roman" w:hAnsi="Times New Roman" w:cs="Times New Roman"/>
          <w:sz w:val="24"/>
          <w:szCs w:val="24"/>
        </w:rPr>
        <w:t>2026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357ED2" w:rsidRPr="00357ED2">
        <w:rPr>
          <w:rFonts w:ascii="Times New Roman" w:hAnsi="Times New Roman" w:cs="Times New Roman"/>
          <w:sz w:val="24"/>
          <w:szCs w:val="24"/>
        </w:rPr>
        <w:t>77 022,3</w:t>
      </w:r>
      <w:r w:rsidRPr="00357ED2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утверждаемые расходы в сумме </w:t>
      </w:r>
      <w:r w:rsidR="00357ED2" w:rsidRPr="00357ED2">
        <w:rPr>
          <w:rFonts w:ascii="Times New Roman" w:hAnsi="Times New Roman" w:cs="Times New Roman"/>
          <w:sz w:val="24"/>
          <w:szCs w:val="24"/>
        </w:rPr>
        <w:t>1 718,9</w:t>
      </w:r>
      <w:r w:rsidRPr="00357ED2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2E4085" w:rsidRPr="00357ED2">
        <w:rPr>
          <w:rFonts w:ascii="Times New Roman" w:hAnsi="Times New Roman" w:cs="Times New Roman"/>
          <w:sz w:val="24"/>
          <w:szCs w:val="24"/>
        </w:rPr>
        <w:t>меньше</w:t>
      </w:r>
      <w:r w:rsidRPr="00357ED2">
        <w:rPr>
          <w:rFonts w:ascii="Times New Roman" w:hAnsi="Times New Roman" w:cs="Times New Roman"/>
          <w:sz w:val="24"/>
          <w:szCs w:val="24"/>
        </w:rPr>
        <w:t xml:space="preserve"> прогнозируемого объема расходов на </w:t>
      </w:r>
      <w:r w:rsidR="00A50490" w:rsidRPr="00357ED2">
        <w:rPr>
          <w:rFonts w:ascii="Times New Roman" w:hAnsi="Times New Roman" w:cs="Times New Roman"/>
          <w:sz w:val="24"/>
          <w:szCs w:val="24"/>
        </w:rPr>
        <w:t>2025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357ED2" w:rsidRPr="00357ED2">
        <w:rPr>
          <w:rFonts w:ascii="Times New Roman" w:hAnsi="Times New Roman" w:cs="Times New Roman"/>
          <w:sz w:val="24"/>
          <w:szCs w:val="24"/>
        </w:rPr>
        <w:t>7 225,6 тыс. рублей</w:t>
      </w:r>
      <w:r w:rsidRPr="00357ED2">
        <w:rPr>
          <w:rFonts w:ascii="Times New Roman" w:hAnsi="Times New Roman" w:cs="Times New Roman"/>
          <w:sz w:val="24"/>
          <w:szCs w:val="24"/>
        </w:rPr>
        <w:t>.</w:t>
      </w:r>
    </w:p>
    <w:p w:rsidR="00134864" w:rsidRPr="00357ED2" w:rsidRDefault="00134864" w:rsidP="0013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 w:rsidR="004C7A2E" w:rsidRPr="00357ED2">
        <w:rPr>
          <w:rFonts w:ascii="Times New Roman" w:hAnsi="Times New Roman" w:cs="Times New Roman"/>
          <w:sz w:val="24"/>
          <w:szCs w:val="24"/>
        </w:rPr>
        <w:t>городского</w:t>
      </w:r>
      <w:r w:rsidRPr="00357ED2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A50490" w:rsidRPr="00357ED2">
        <w:rPr>
          <w:rFonts w:ascii="Times New Roman" w:hAnsi="Times New Roman" w:cs="Times New Roman"/>
          <w:sz w:val="24"/>
          <w:szCs w:val="24"/>
        </w:rPr>
        <w:t>2027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357ED2" w:rsidRPr="00357ED2">
        <w:rPr>
          <w:rFonts w:ascii="Times New Roman" w:hAnsi="Times New Roman" w:cs="Times New Roman"/>
          <w:sz w:val="24"/>
          <w:szCs w:val="24"/>
        </w:rPr>
        <w:t>78 416,3</w:t>
      </w:r>
      <w:r w:rsidRPr="00357ED2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утверждаемые расходы в сумме </w:t>
      </w:r>
      <w:r w:rsidR="00357ED2" w:rsidRPr="00357ED2">
        <w:rPr>
          <w:rFonts w:ascii="Times New Roman" w:hAnsi="Times New Roman" w:cs="Times New Roman"/>
          <w:sz w:val="24"/>
          <w:szCs w:val="24"/>
        </w:rPr>
        <w:t>3 502,3</w:t>
      </w:r>
      <w:r w:rsidRPr="00357ED2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83EC9" w:rsidRPr="00357ED2">
        <w:rPr>
          <w:rFonts w:ascii="Times New Roman" w:hAnsi="Times New Roman" w:cs="Times New Roman"/>
          <w:sz w:val="24"/>
          <w:szCs w:val="24"/>
        </w:rPr>
        <w:t>больше</w:t>
      </w:r>
      <w:r w:rsidRPr="00357ED2">
        <w:rPr>
          <w:rFonts w:ascii="Times New Roman" w:hAnsi="Times New Roman" w:cs="Times New Roman"/>
          <w:sz w:val="24"/>
          <w:szCs w:val="24"/>
        </w:rPr>
        <w:t xml:space="preserve"> прогнозируемого объема расходов на </w:t>
      </w:r>
      <w:r w:rsidR="00A50490" w:rsidRPr="00357ED2">
        <w:rPr>
          <w:rFonts w:ascii="Times New Roman" w:hAnsi="Times New Roman" w:cs="Times New Roman"/>
          <w:sz w:val="24"/>
          <w:szCs w:val="24"/>
        </w:rPr>
        <w:t>2026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983EC9" w:rsidRPr="00357ED2">
        <w:rPr>
          <w:rFonts w:ascii="Times New Roman" w:hAnsi="Times New Roman" w:cs="Times New Roman"/>
          <w:sz w:val="24"/>
          <w:szCs w:val="24"/>
        </w:rPr>
        <w:t>1</w:t>
      </w:r>
      <w:r w:rsidR="00357ED2" w:rsidRPr="00357ED2">
        <w:rPr>
          <w:rFonts w:ascii="Times New Roman" w:hAnsi="Times New Roman" w:cs="Times New Roman"/>
          <w:sz w:val="24"/>
          <w:szCs w:val="24"/>
        </w:rPr>
        <w:t> 394,0</w:t>
      </w:r>
      <w:r w:rsidRPr="00357ED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34864" w:rsidRPr="00357ED2" w:rsidRDefault="00134864" w:rsidP="0013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t>Без учета условно утверждаемых расходов объем расходов</w:t>
      </w:r>
      <w:r w:rsidR="00744023" w:rsidRPr="00357ED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357ED2">
        <w:rPr>
          <w:rFonts w:ascii="Times New Roman" w:hAnsi="Times New Roman" w:cs="Times New Roman"/>
          <w:sz w:val="24"/>
          <w:szCs w:val="24"/>
        </w:rPr>
        <w:t xml:space="preserve"> на </w:t>
      </w:r>
      <w:r w:rsidR="00A50490" w:rsidRPr="00357ED2">
        <w:rPr>
          <w:rFonts w:ascii="Times New Roman" w:hAnsi="Times New Roman" w:cs="Times New Roman"/>
          <w:sz w:val="24"/>
          <w:szCs w:val="24"/>
        </w:rPr>
        <w:t>2026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357ED2" w:rsidRPr="00357ED2">
        <w:rPr>
          <w:rFonts w:ascii="Times New Roman" w:hAnsi="Times New Roman" w:cs="Times New Roman"/>
          <w:sz w:val="24"/>
          <w:szCs w:val="24"/>
        </w:rPr>
        <w:t>75 303,4</w:t>
      </w:r>
      <w:r w:rsidRPr="00357ED2">
        <w:rPr>
          <w:rFonts w:ascii="Times New Roman" w:hAnsi="Times New Roman" w:cs="Times New Roman"/>
          <w:sz w:val="24"/>
          <w:szCs w:val="24"/>
        </w:rPr>
        <w:t xml:space="preserve"> тыс. рублей, на </w:t>
      </w:r>
      <w:r w:rsidR="00A50490" w:rsidRPr="00357ED2">
        <w:rPr>
          <w:rFonts w:ascii="Times New Roman" w:hAnsi="Times New Roman" w:cs="Times New Roman"/>
          <w:sz w:val="24"/>
          <w:szCs w:val="24"/>
        </w:rPr>
        <w:t>2027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57ED2" w:rsidRPr="00357ED2">
        <w:rPr>
          <w:rFonts w:ascii="Times New Roman" w:hAnsi="Times New Roman" w:cs="Times New Roman"/>
          <w:sz w:val="24"/>
          <w:szCs w:val="24"/>
        </w:rPr>
        <w:t>74</w:t>
      </w:r>
      <w:r w:rsidR="00CE52B5">
        <w:rPr>
          <w:rFonts w:ascii="Times New Roman" w:hAnsi="Times New Roman" w:cs="Times New Roman"/>
          <w:sz w:val="24"/>
          <w:szCs w:val="24"/>
        </w:rPr>
        <w:t> </w:t>
      </w:r>
      <w:r w:rsidR="00357ED2" w:rsidRPr="00357ED2">
        <w:rPr>
          <w:rFonts w:ascii="Times New Roman" w:hAnsi="Times New Roman" w:cs="Times New Roman"/>
          <w:sz w:val="24"/>
          <w:szCs w:val="24"/>
        </w:rPr>
        <w:t>91</w:t>
      </w:r>
      <w:r w:rsidR="00CE52B5">
        <w:rPr>
          <w:rFonts w:ascii="Times New Roman" w:hAnsi="Times New Roman" w:cs="Times New Roman"/>
          <w:sz w:val="24"/>
          <w:szCs w:val="24"/>
        </w:rPr>
        <w:t>3,9</w:t>
      </w:r>
      <w:r w:rsidRPr="00357ED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34864" w:rsidRPr="00357ED2" w:rsidRDefault="00134864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2E4085" w:rsidRPr="00357ED2" w:rsidRDefault="002E4085" w:rsidP="002E40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 Проекте решения о бюджете представлена ведомственная структура расходов бюджета на </w:t>
      </w:r>
      <w:r w:rsidR="00A50490"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>2025</w:t>
      </w:r>
      <w:r w:rsidR="00A33A59"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год и </w:t>
      </w:r>
      <w:r w:rsidR="00983EC9"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 </w:t>
      </w:r>
      <w:r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плановый период </w:t>
      </w:r>
      <w:r w:rsidR="00A50490"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>2026</w:t>
      </w:r>
      <w:r w:rsidR="00961857"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и </w:t>
      </w:r>
      <w:r w:rsidR="00A50490"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>2027</w:t>
      </w:r>
      <w:r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годов (см. приложение № </w:t>
      </w:r>
      <w:r w:rsidR="00A33A59"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>4,5</w:t>
      </w:r>
      <w:r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 Проекту решения о бюджете).</w:t>
      </w:r>
    </w:p>
    <w:p w:rsidR="002E4085" w:rsidRPr="00357ED2" w:rsidRDefault="002E4085" w:rsidP="002E40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6"/>
          <w:szCs w:val="6"/>
        </w:rPr>
      </w:pPr>
    </w:p>
    <w:p w:rsidR="002E4085" w:rsidRPr="00357ED2" w:rsidRDefault="002E4085" w:rsidP="002E40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Ведомственная структура расходов городского поселения «Город Медынь»» на </w:t>
      </w:r>
      <w:r w:rsidR="00A50490"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>2025</w:t>
      </w:r>
      <w:r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год представлена в таблице № 5.</w:t>
      </w:r>
    </w:p>
    <w:p w:rsidR="002E4085" w:rsidRPr="00357ED2" w:rsidRDefault="002E4085" w:rsidP="002E40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57ED2">
        <w:rPr>
          <w:rFonts w:ascii="Times New Roman" w:eastAsia="Times New Roman" w:hAnsi="Times New Roman" w:cs="Times New Roman"/>
          <w:kern w:val="1"/>
          <w:sz w:val="24"/>
          <w:szCs w:val="24"/>
        </w:rPr>
        <w:t>Таблица № 5</w:t>
      </w:r>
    </w:p>
    <w:tbl>
      <w:tblPr>
        <w:tblW w:w="9422" w:type="dxa"/>
        <w:tblInd w:w="99" w:type="dxa"/>
        <w:tblLook w:val="04A0" w:firstRow="1" w:lastRow="0" w:firstColumn="1" w:lastColumn="0" w:noHBand="0" w:noVBand="1"/>
      </w:tblPr>
      <w:tblGrid>
        <w:gridCol w:w="5963"/>
        <w:gridCol w:w="825"/>
        <w:gridCol w:w="1368"/>
        <w:gridCol w:w="1266"/>
      </w:tblGrid>
      <w:tr w:rsidR="002E4085" w:rsidRPr="00357ED2" w:rsidTr="00E86C9B">
        <w:trPr>
          <w:trHeight w:val="699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085" w:rsidRPr="00357ED2" w:rsidRDefault="002E4085" w:rsidP="008D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085" w:rsidRPr="00357ED2" w:rsidRDefault="002E4085" w:rsidP="008D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085" w:rsidRPr="00357ED2" w:rsidRDefault="002E4085" w:rsidP="00F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ассигнования на </w:t>
            </w:r>
            <w:r w:rsidR="00A50490"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85" w:rsidRPr="00357ED2" w:rsidRDefault="002E4085" w:rsidP="008D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</w:t>
            </w:r>
          </w:p>
          <w:p w:rsidR="002E4085" w:rsidRPr="00357ED2" w:rsidRDefault="002E4085" w:rsidP="008D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E4085" w:rsidRPr="00357ED2" w:rsidTr="00E86C9B">
        <w:trPr>
          <w:trHeight w:val="7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4085" w:rsidRPr="00357ED2" w:rsidRDefault="002E4085" w:rsidP="008D3C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4085" w:rsidRPr="00357ED2" w:rsidRDefault="002E4085" w:rsidP="008D3C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4085" w:rsidRPr="00357ED2" w:rsidRDefault="002E4085" w:rsidP="008D3C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E4085" w:rsidRPr="00357ED2" w:rsidRDefault="002E4085" w:rsidP="008D3C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E4085" w:rsidRPr="00357ED2" w:rsidTr="008317EC">
        <w:trPr>
          <w:trHeight w:val="419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085" w:rsidRPr="00357ED2" w:rsidRDefault="002E4085" w:rsidP="008D3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района «Медынский район»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085" w:rsidRPr="00357ED2" w:rsidRDefault="002E4085" w:rsidP="008D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4085" w:rsidRPr="00357ED2" w:rsidRDefault="00357ED2" w:rsidP="00AF4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81 259 342,09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E4085" w:rsidRPr="00357ED2" w:rsidRDefault="00357ED2" w:rsidP="00AC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E86C9B" w:rsidRPr="00357ED2" w:rsidTr="008317EC">
        <w:trPr>
          <w:trHeight w:val="425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C9B" w:rsidRPr="00357ED2" w:rsidRDefault="00E86C9B" w:rsidP="008D3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Городская Дума городского поселения «Город Медынь»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C9B" w:rsidRPr="00357ED2" w:rsidRDefault="00E86C9B" w:rsidP="00AC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6C9B" w:rsidRPr="00357ED2" w:rsidRDefault="00357ED2" w:rsidP="006D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2 988 608,00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86C9B" w:rsidRPr="00357ED2" w:rsidRDefault="00357ED2" w:rsidP="00AC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E86C9B" w:rsidRPr="00357ED2" w:rsidTr="008317EC">
        <w:trPr>
          <w:trHeight w:val="417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6C9B" w:rsidRPr="00357ED2" w:rsidRDefault="00E86C9B" w:rsidP="008D3C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6C9B" w:rsidRPr="00357ED2" w:rsidRDefault="00E86C9B" w:rsidP="008D3C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6C9B" w:rsidRPr="00357ED2" w:rsidRDefault="00357ED2" w:rsidP="00B45D1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84 247 950,09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86C9B" w:rsidRPr="00357ED2" w:rsidRDefault="00E86C9B" w:rsidP="008D3C1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2E4085" w:rsidRPr="00A50490" w:rsidRDefault="002E4085" w:rsidP="002E4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2E4085" w:rsidRPr="00357ED2" w:rsidRDefault="002E4085" w:rsidP="00AC5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t xml:space="preserve">Наибольшая доля бюджетных ассигнований в общем объеме расходов Проекта решения о бюджете на </w:t>
      </w:r>
      <w:r w:rsidR="00A50490" w:rsidRPr="00357ED2">
        <w:rPr>
          <w:rFonts w:ascii="Times New Roman" w:hAnsi="Times New Roman" w:cs="Times New Roman"/>
          <w:sz w:val="24"/>
          <w:szCs w:val="24"/>
        </w:rPr>
        <w:t>2025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 приходиться на главн</w:t>
      </w:r>
      <w:r w:rsidR="00AC52F4" w:rsidRPr="00357ED2">
        <w:rPr>
          <w:rFonts w:ascii="Times New Roman" w:hAnsi="Times New Roman" w:cs="Times New Roman"/>
          <w:sz w:val="24"/>
          <w:szCs w:val="24"/>
        </w:rPr>
        <w:t>ого</w:t>
      </w:r>
      <w:r w:rsidRPr="00357ED2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AC52F4" w:rsidRPr="00357ED2">
        <w:rPr>
          <w:rFonts w:ascii="Times New Roman" w:hAnsi="Times New Roman" w:cs="Times New Roman"/>
          <w:sz w:val="24"/>
          <w:szCs w:val="24"/>
        </w:rPr>
        <w:t>я</w:t>
      </w:r>
      <w:r w:rsidRPr="00357ED2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AC52F4" w:rsidRPr="00357ED2">
        <w:rPr>
          <w:rFonts w:ascii="Times New Roman" w:hAnsi="Times New Roman" w:cs="Times New Roman"/>
          <w:sz w:val="24"/>
          <w:szCs w:val="24"/>
        </w:rPr>
        <w:t xml:space="preserve"> - Администрацию МР «Медынский район»</w:t>
      </w:r>
      <w:r w:rsidRPr="00357ED2">
        <w:rPr>
          <w:rFonts w:ascii="Times New Roman" w:hAnsi="Times New Roman" w:cs="Times New Roman"/>
          <w:sz w:val="24"/>
          <w:szCs w:val="24"/>
        </w:rPr>
        <w:t xml:space="preserve"> - </w:t>
      </w:r>
      <w:r w:rsidR="003B3FCE" w:rsidRPr="00357ED2">
        <w:rPr>
          <w:rFonts w:ascii="Times New Roman" w:hAnsi="Times New Roman" w:cs="Times New Roman"/>
          <w:sz w:val="24"/>
          <w:szCs w:val="24"/>
        </w:rPr>
        <w:t>9</w:t>
      </w:r>
      <w:r w:rsidR="00E86C9B" w:rsidRPr="00357ED2">
        <w:rPr>
          <w:rFonts w:ascii="Times New Roman" w:hAnsi="Times New Roman" w:cs="Times New Roman"/>
          <w:sz w:val="24"/>
          <w:szCs w:val="24"/>
        </w:rPr>
        <w:t>6,</w:t>
      </w:r>
      <w:r w:rsidR="00357ED2" w:rsidRPr="00357ED2">
        <w:rPr>
          <w:rFonts w:ascii="Times New Roman" w:hAnsi="Times New Roman" w:cs="Times New Roman"/>
          <w:sz w:val="24"/>
          <w:szCs w:val="24"/>
        </w:rPr>
        <w:t>5</w:t>
      </w:r>
      <w:r w:rsidR="00AC52F4" w:rsidRPr="00357ED2">
        <w:rPr>
          <w:rFonts w:ascii="Times New Roman" w:hAnsi="Times New Roman" w:cs="Times New Roman"/>
          <w:sz w:val="24"/>
          <w:szCs w:val="24"/>
        </w:rPr>
        <w:t>%.</w:t>
      </w:r>
    </w:p>
    <w:p w:rsidR="00AC52F4" w:rsidRPr="00357ED2" w:rsidRDefault="00AC52F4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115F1" w:rsidRPr="00357ED2" w:rsidRDefault="005115F1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t>Структура расходов Проекта</w:t>
      </w:r>
      <w:r w:rsidR="00DF7C9A" w:rsidRPr="00357ED2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Pr="00357ED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F7C9A" w:rsidRPr="00357ED2">
        <w:rPr>
          <w:rFonts w:ascii="Times New Roman" w:hAnsi="Times New Roman" w:cs="Times New Roman"/>
          <w:sz w:val="24"/>
          <w:szCs w:val="24"/>
        </w:rPr>
        <w:t>е</w:t>
      </w:r>
      <w:r w:rsidRPr="00357ED2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A50490" w:rsidRPr="00357ED2">
        <w:rPr>
          <w:rFonts w:ascii="Times New Roman" w:hAnsi="Times New Roman" w:cs="Times New Roman"/>
          <w:sz w:val="24"/>
          <w:szCs w:val="24"/>
        </w:rPr>
        <w:t>2025</w:t>
      </w:r>
      <w:r w:rsidRPr="00357ED2">
        <w:rPr>
          <w:rFonts w:ascii="Times New Roman" w:hAnsi="Times New Roman" w:cs="Times New Roman"/>
          <w:sz w:val="24"/>
          <w:szCs w:val="24"/>
        </w:rPr>
        <w:t xml:space="preserve"> - </w:t>
      </w:r>
      <w:r w:rsidR="00A50490" w:rsidRPr="00357ED2">
        <w:rPr>
          <w:rFonts w:ascii="Times New Roman" w:hAnsi="Times New Roman" w:cs="Times New Roman"/>
          <w:sz w:val="24"/>
          <w:szCs w:val="24"/>
        </w:rPr>
        <w:t>2027</w:t>
      </w:r>
      <w:r w:rsidRPr="00357ED2">
        <w:rPr>
          <w:rFonts w:ascii="Times New Roman" w:hAnsi="Times New Roman" w:cs="Times New Roman"/>
          <w:sz w:val="24"/>
          <w:szCs w:val="24"/>
        </w:rPr>
        <w:t xml:space="preserve"> годов, в разрезе разделов бюджетной классификации, представлена в  таблице № </w:t>
      </w:r>
      <w:r w:rsidR="002E0CCD" w:rsidRPr="00357ED2">
        <w:rPr>
          <w:rFonts w:ascii="Times New Roman" w:hAnsi="Times New Roman" w:cs="Times New Roman"/>
          <w:sz w:val="24"/>
          <w:szCs w:val="24"/>
        </w:rPr>
        <w:t>6</w:t>
      </w:r>
      <w:r w:rsidRPr="00357ED2">
        <w:rPr>
          <w:rFonts w:ascii="Times New Roman" w:hAnsi="Times New Roman" w:cs="Times New Roman"/>
          <w:sz w:val="24"/>
          <w:szCs w:val="24"/>
        </w:rPr>
        <w:t>.</w:t>
      </w:r>
    </w:p>
    <w:p w:rsidR="00EB5F30" w:rsidRPr="00357ED2" w:rsidRDefault="00EB5F30" w:rsidP="00EC6A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15F1" w:rsidRPr="00357ED2" w:rsidRDefault="005115F1" w:rsidP="00EC6A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7ED2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</w:t>
      </w:r>
      <w:r w:rsidR="002E0CCD" w:rsidRPr="00357ED2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9339" w:type="dxa"/>
        <w:tblInd w:w="103" w:type="dxa"/>
        <w:tblLook w:val="04A0" w:firstRow="1" w:lastRow="0" w:firstColumn="1" w:lastColumn="0" w:noHBand="0" w:noVBand="1"/>
      </w:tblPr>
      <w:tblGrid>
        <w:gridCol w:w="774"/>
        <w:gridCol w:w="3200"/>
        <w:gridCol w:w="992"/>
        <w:gridCol w:w="715"/>
        <w:gridCol w:w="1128"/>
        <w:gridCol w:w="687"/>
        <w:gridCol w:w="1156"/>
        <w:gridCol w:w="687"/>
      </w:tblGrid>
      <w:tr w:rsidR="00141243" w:rsidRPr="00357ED2" w:rsidTr="00532823">
        <w:trPr>
          <w:trHeight w:val="22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43" w:rsidRPr="00357ED2" w:rsidRDefault="00141243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Раздел, </w:t>
            </w:r>
            <w:proofErr w:type="gramStart"/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</w:t>
            </w:r>
            <w:proofErr w:type="gramEnd"/>
          </w:p>
          <w:p w:rsidR="00141243" w:rsidRPr="00357ED2" w:rsidRDefault="00141243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43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43" w:rsidRPr="00357ED2" w:rsidRDefault="00E319ED" w:rsidP="0098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0490"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="00141243"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43" w:rsidRPr="00357ED2" w:rsidRDefault="00141243" w:rsidP="0098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0490"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="006F7B47"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43" w:rsidRPr="00357ED2" w:rsidRDefault="00141243" w:rsidP="0098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0490"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EF2D97" w:rsidRPr="00357ED2" w:rsidTr="002E0287">
        <w:trPr>
          <w:trHeight w:val="131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43" w:rsidRPr="00357ED2" w:rsidRDefault="00141243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43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CCD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141243" w:rsidRPr="00357ED2" w:rsidRDefault="002E0CCD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141243"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43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141243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CCD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141243" w:rsidRPr="00357ED2" w:rsidRDefault="002E0CCD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141243"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43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141243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CCD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141243" w:rsidRPr="00357ED2" w:rsidRDefault="002E0CCD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141243"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43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141243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57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CE52B5" w:rsidRPr="00357ED2" w:rsidTr="006853D8">
        <w:trPr>
          <w:trHeight w:val="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2B5" w:rsidRPr="00357ED2" w:rsidRDefault="00CE52B5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2B5" w:rsidRPr="00357ED2" w:rsidRDefault="00CE52B5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256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3 256,2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3 256,2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89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3 256,2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CE52B5" w:rsidRPr="00357ED2" w:rsidTr="006853D8">
        <w:trPr>
          <w:trHeight w:val="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B45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E8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C42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70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CE52B5" w:rsidRPr="00357ED2" w:rsidTr="006853D8">
        <w:trPr>
          <w:trHeight w:val="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2B5" w:rsidRPr="00357ED2" w:rsidRDefault="00CE52B5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2B5" w:rsidRPr="00357ED2" w:rsidRDefault="00CE52B5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B45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7 136,1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2B7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8 207,4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256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8 493,1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B45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CE52B5" w:rsidRPr="00357ED2" w:rsidTr="006853D8">
        <w:trPr>
          <w:trHeight w:val="27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2B5" w:rsidRPr="00357ED2" w:rsidRDefault="00CE52B5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2B5" w:rsidRPr="00357ED2" w:rsidRDefault="00CE52B5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B45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55 094,8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B45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45 178,9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B45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44 503,8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89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</w:tr>
      <w:tr w:rsidR="00CE52B5" w:rsidRPr="00357ED2" w:rsidTr="006853D8">
        <w:trPr>
          <w:trHeight w:val="8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2B5" w:rsidRPr="00357ED2" w:rsidRDefault="00CE52B5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2B5" w:rsidRPr="00357ED2" w:rsidRDefault="00CE52B5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15 560,8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B45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15 560,8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A53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15 560,8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4C7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CE52B5" w:rsidRPr="00357ED2" w:rsidTr="006853D8">
        <w:trPr>
          <w:trHeight w:val="21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2B5" w:rsidRPr="00357ED2" w:rsidRDefault="00CE52B5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2B5" w:rsidRPr="00357ED2" w:rsidRDefault="00CE52B5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CE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89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CE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CE52B5" w:rsidRPr="00357ED2" w:rsidTr="006853D8">
        <w:trPr>
          <w:trHeight w:val="21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63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085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89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2B5" w:rsidRPr="00357ED2" w:rsidRDefault="00CE52B5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B5" w:rsidRPr="00357ED2" w:rsidRDefault="00CE52B5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EF2D97" w:rsidRPr="00357ED2" w:rsidTr="006853D8">
        <w:trPr>
          <w:trHeight w:val="10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43" w:rsidRPr="00357ED2" w:rsidRDefault="00141243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43" w:rsidRPr="00357ED2" w:rsidRDefault="00141243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43" w:rsidRPr="00357ED2" w:rsidRDefault="00357ED2" w:rsidP="00B45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84 247,9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43" w:rsidRPr="00357ED2" w:rsidRDefault="00EF2D9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43" w:rsidRPr="00357ED2" w:rsidRDefault="00CE52B5" w:rsidP="007B7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75 303,4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43" w:rsidRPr="00357ED2" w:rsidRDefault="00EF2D9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43" w:rsidRPr="00357ED2" w:rsidRDefault="00CE52B5" w:rsidP="00CE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74 913,9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43" w:rsidRPr="00357ED2" w:rsidRDefault="00EF2D9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E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BE322A" w:rsidRPr="00357ED2" w:rsidRDefault="00BE322A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115F1" w:rsidRPr="00CE52B5" w:rsidRDefault="005115F1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2B5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141243" w:rsidRPr="00CE52B5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CE52B5">
        <w:rPr>
          <w:rFonts w:ascii="Times New Roman" w:hAnsi="Times New Roman" w:cs="Times New Roman"/>
          <w:sz w:val="24"/>
          <w:szCs w:val="24"/>
        </w:rPr>
        <w:t xml:space="preserve">на </w:t>
      </w:r>
      <w:r w:rsidR="00A50490" w:rsidRPr="00CE52B5">
        <w:rPr>
          <w:rFonts w:ascii="Times New Roman" w:hAnsi="Times New Roman" w:cs="Times New Roman"/>
          <w:sz w:val="24"/>
          <w:szCs w:val="24"/>
        </w:rPr>
        <w:t>2025</w:t>
      </w:r>
      <w:r w:rsidRPr="00CE52B5">
        <w:rPr>
          <w:rFonts w:ascii="Times New Roman" w:hAnsi="Times New Roman" w:cs="Times New Roman"/>
          <w:sz w:val="24"/>
          <w:szCs w:val="24"/>
        </w:rPr>
        <w:t xml:space="preserve"> </w:t>
      </w:r>
      <w:r w:rsidR="00141243" w:rsidRPr="00CE52B5">
        <w:rPr>
          <w:rFonts w:ascii="Times New Roman" w:hAnsi="Times New Roman" w:cs="Times New Roman"/>
          <w:sz w:val="24"/>
          <w:szCs w:val="24"/>
        </w:rPr>
        <w:t xml:space="preserve">- </w:t>
      </w:r>
      <w:r w:rsidR="00A50490" w:rsidRPr="00CE52B5">
        <w:rPr>
          <w:rFonts w:ascii="Times New Roman" w:hAnsi="Times New Roman" w:cs="Times New Roman"/>
          <w:sz w:val="24"/>
          <w:szCs w:val="24"/>
        </w:rPr>
        <w:t>2027</w:t>
      </w:r>
      <w:r w:rsidR="00141243" w:rsidRPr="00CE52B5">
        <w:rPr>
          <w:rFonts w:ascii="Times New Roman" w:hAnsi="Times New Roman" w:cs="Times New Roman"/>
          <w:sz w:val="24"/>
          <w:szCs w:val="24"/>
        </w:rPr>
        <w:t xml:space="preserve"> </w:t>
      </w:r>
      <w:r w:rsidRPr="00CE52B5">
        <w:rPr>
          <w:rFonts w:ascii="Times New Roman" w:hAnsi="Times New Roman" w:cs="Times New Roman"/>
          <w:sz w:val="24"/>
          <w:szCs w:val="24"/>
        </w:rPr>
        <w:t>год</w:t>
      </w:r>
      <w:r w:rsidR="00141243" w:rsidRPr="00CE52B5">
        <w:rPr>
          <w:rFonts w:ascii="Times New Roman" w:hAnsi="Times New Roman" w:cs="Times New Roman"/>
          <w:sz w:val="24"/>
          <w:szCs w:val="24"/>
        </w:rPr>
        <w:t>ы</w:t>
      </w:r>
      <w:r w:rsidRPr="00CE52B5">
        <w:rPr>
          <w:rFonts w:ascii="Times New Roman" w:hAnsi="Times New Roman" w:cs="Times New Roman"/>
          <w:sz w:val="24"/>
          <w:szCs w:val="24"/>
        </w:rPr>
        <w:t xml:space="preserve"> в ГП «Город Медынь» запланирован в сумме </w:t>
      </w:r>
      <w:r w:rsidR="00CE52B5" w:rsidRPr="00CE52B5">
        <w:rPr>
          <w:rFonts w:ascii="Times New Roman" w:hAnsi="Times New Roman" w:cs="Times New Roman"/>
          <w:sz w:val="24"/>
          <w:szCs w:val="24"/>
        </w:rPr>
        <w:t>84 247,9</w:t>
      </w:r>
      <w:r w:rsidR="004C749E" w:rsidRPr="00CE52B5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E52B5">
        <w:rPr>
          <w:rFonts w:ascii="Times New Roman" w:hAnsi="Times New Roman" w:cs="Times New Roman"/>
          <w:sz w:val="24"/>
          <w:szCs w:val="24"/>
        </w:rPr>
        <w:t>рублей,</w:t>
      </w:r>
      <w:r w:rsidR="00141243" w:rsidRPr="00CE52B5">
        <w:rPr>
          <w:rFonts w:ascii="Times New Roman" w:hAnsi="Times New Roman" w:cs="Times New Roman"/>
          <w:sz w:val="24"/>
          <w:szCs w:val="24"/>
        </w:rPr>
        <w:t xml:space="preserve"> </w:t>
      </w:r>
      <w:r w:rsidR="00CE52B5" w:rsidRPr="00CE52B5">
        <w:rPr>
          <w:rFonts w:ascii="Times New Roman" w:hAnsi="Times New Roman" w:cs="Times New Roman"/>
          <w:sz w:val="24"/>
          <w:szCs w:val="24"/>
        </w:rPr>
        <w:t>75 303,4</w:t>
      </w:r>
      <w:r w:rsidR="004C749E" w:rsidRPr="00CE52B5">
        <w:rPr>
          <w:rFonts w:ascii="Times New Roman" w:hAnsi="Times New Roman" w:cs="Times New Roman"/>
          <w:sz w:val="24"/>
          <w:szCs w:val="24"/>
        </w:rPr>
        <w:t xml:space="preserve"> тыс. </w:t>
      </w:r>
      <w:r w:rsidR="00141243" w:rsidRPr="00CE52B5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CE52B5" w:rsidRPr="00CE52B5">
        <w:rPr>
          <w:rFonts w:ascii="Times New Roman" w:hAnsi="Times New Roman" w:cs="Times New Roman"/>
          <w:sz w:val="24"/>
          <w:szCs w:val="24"/>
        </w:rPr>
        <w:t>74 913,9</w:t>
      </w:r>
      <w:r w:rsidR="004C749E" w:rsidRPr="00CE52B5">
        <w:rPr>
          <w:rFonts w:ascii="Times New Roman" w:hAnsi="Times New Roman" w:cs="Times New Roman"/>
          <w:sz w:val="24"/>
          <w:szCs w:val="24"/>
        </w:rPr>
        <w:t xml:space="preserve"> тыс.</w:t>
      </w:r>
      <w:r w:rsidR="00141243" w:rsidRPr="00CE52B5">
        <w:rPr>
          <w:rFonts w:ascii="Times New Roman" w:hAnsi="Times New Roman" w:cs="Times New Roman"/>
          <w:sz w:val="24"/>
          <w:szCs w:val="24"/>
        </w:rPr>
        <w:t xml:space="preserve"> рублей соответственно</w:t>
      </w:r>
      <w:r w:rsidRPr="00CE52B5">
        <w:rPr>
          <w:rFonts w:ascii="Times New Roman" w:hAnsi="Times New Roman" w:cs="Times New Roman"/>
          <w:sz w:val="24"/>
          <w:szCs w:val="24"/>
        </w:rPr>
        <w:t>, что соответствует Приложени</w:t>
      </w:r>
      <w:r w:rsidR="008E7575" w:rsidRPr="00CE52B5">
        <w:rPr>
          <w:rFonts w:ascii="Times New Roman" w:hAnsi="Times New Roman" w:cs="Times New Roman"/>
          <w:sz w:val="24"/>
          <w:szCs w:val="24"/>
        </w:rPr>
        <w:t>ям</w:t>
      </w:r>
      <w:r w:rsidRPr="00CE52B5">
        <w:rPr>
          <w:rFonts w:ascii="Times New Roman" w:hAnsi="Times New Roman" w:cs="Times New Roman"/>
          <w:sz w:val="24"/>
          <w:szCs w:val="24"/>
        </w:rPr>
        <w:t xml:space="preserve"> № </w:t>
      </w:r>
      <w:r w:rsidR="00587CA8" w:rsidRPr="00CE52B5">
        <w:rPr>
          <w:rFonts w:ascii="Times New Roman" w:hAnsi="Times New Roman" w:cs="Times New Roman"/>
          <w:sz w:val="24"/>
          <w:szCs w:val="24"/>
        </w:rPr>
        <w:t>4,5</w:t>
      </w:r>
      <w:r w:rsidRPr="00CE52B5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</w:t>
      </w:r>
      <w:r w:rsidR="004C749E" w:rsidRPr="00CE52B5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CE52B5">
        <w:rPr>
          <w:rFonts w:ascii="Times New Roman" w:hAnsi="Times New Roman" w:cs="Times New Roman"/>
          <w:sz w:val="24"/>
          <w:szCs w:val="24"/>
        </w:rPr>
        <w:t>», Приложени</w:t>
      </w:r>
      <w:r w:rsidR="008E7575" w:rsidRPr="00CE52B5">
        <w:rPr>
          <w:rFonts w:ascii="Times New Roman" w:hAnsi="Times New Roman" w:cs="Times New Roman"/>
          <w:sz w:val="24"/>
          <w:szCs w:val="24"/>
        </w:rPr>
        <w:t>ям</w:t>
      </w:r>
      <w:r w:rsidRPr="00CE52B5">
        <w:rPr>
          <w:rFonts w:ascii="Times New Roman" w:hAnsi="Times New Roman" w:cs="Times New Roman"/>
          <w:sz w:val="24"/>
          <w:szCs w:val="24"/>
        </w:rPr>
        <w:t xml:space="preserve"> № </w:t>
      </w:r>
      <w:r w:rsidR="00587CA8" w:rsidRPr="00CE52B5">
        <w:rPr>
          <w:rFonts w:ascii="Times New Roman" w:hAnsi="Times New Roman" w:cs="Times New Roman"/>
          <w:sz w:val="24"/>
          <w:szCs w:val="24"/>
        </w:rPr>
        <w:t>6,7</w:t>
      </w:r>
      <w:r w:rsidRPr="00CE52B5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</w:t>
      </w:r>
      <w:r w:rsidR="004C749E" w:rsidRPr="00CE52B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E7575" w:rsidRPr="00CE52B5">
        <w:rPr>
          <w:rFonts w:ascii="Times New Roman" w:hAnsi="Times New Roman" w:cs="Times New Roman"/>
          <w:sz w:val="24"/>
          <w:szCs w:val="24"/>
        </w:rPr>
        <w:t>бюджета</w:t>
      </w:r>
      <w:r w:rsidRPr="00CE52B5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 (государственным программам и непрограммным направлениям деятельности), группам и подгруппам видов расходов</w:t>
      </w:r>
      <w:proofErr w:type="gramEnd"/>
      <w:r w:rsidRPr="00CE52B5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бюджетов» и Приложени</w:t>
      </w:r>
      <w:r w:rsidR="008E7575" w:rsidRPr="00CE52B5">
        <w:rPr>
          <w:rFonts w:ascii="Times New Roman" w:hAnsi="Times New Roman" w:cs="Times New Roman"/>
          <w:sz w:val="24"/>
          <w:szCs w:val="24"/>
        </w:rPr>
        <w:t>ям</w:t>
      </w:r>
      <w:r w:rsidRPr="00CE52B5">
        <w:rPr>
          <w:rFonts w:ascii="Times New Roman" w:hAnsi="Times New Roman" w:cs="Times New Roman"/>
          <w:sz w:val="24"/>
          <w:szCs w:val="24"/>
        </w:rPr>
        <w:t xml:space="preserve"> № </w:t>
      </w:r>
      <w:r w:rsidR="00587CA8" w:rsidRPr="00CE52B5">
        <w:rPr>
          <w:rFonts w:ascii="Times New Roman" w:hAnsi="Times New Roman" w:cs="Times New Roman"/>
          <w:sz w:val="24"/>
          <w:szCs w:val="24"/>
        </w:rPr>
        <w:t>8,9</w:t>
      </w:r>
      <w:r w:rsidRPr="00CE52B5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</w:t>
      </w:r>
      <w:r w:rsidR="004C749E" w:rsidRPr="00CE52B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E7575" w:rsidRPr="00CE52B5">
        <w:rPr>
          <w:rFonts w:ascii="Times New Roman" w:hAnsi="Times New Roman" w:cs="Times New Roman"/>
          <w:sz w:val="24"/>
          <w:szCs w:val="24"/>
        </w:rPr>
        <w:t>б</w:t>
      </w:r>
      <w:r w:rsidRPr="00CE52B5">
        <w:rPr>
          <w:rFonts w:ascii="Times New Roman" w:hAnsi="Times New Roman" w:cs="Times New Roman"/>
          <w:sz w:val="24"/>
          <w:szCs w:val="24"/>
        </w:rPr>
        <w:t xml:space="preserve">юджета 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бюджетов»  к Проекту </w:t>
      </w:r>
      <w:r w:rsidR="004C749E" w:rsidRPr="00CE52B5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CE52B5">
        <w:rPr>
          <w:rFonts w:ascii="Times New Roman" w:hAnsi="Times New Roman" w:cs="Times New Roman"/>
          <w:sz w:val="24"/>
          <w:szCs w:val="24"/>
        </w:rPr>
        <w:t>бюджет</w:t>
      </w:r>
      <w:r w:rsidR="004C749E" w:rsidRPr="00CE52B5">
        <w:rPr>
          <w:rFonts w:ascii="Times New Roman" w:hAnsi="Times New Roman" w:cs="Times New Roman"/>
          <w:sz w:val="24"/>
          <w:szCs w:val="24"/>
        </w:rPr>
        <w:t>е</w:t>
      </w:r>
      <w:r w:rsidRPr="00CE52B5">
        <w:rPr>
          <w:rFonts w:ascii="Times New Roman" w:hAnsi="Times New Roman" w:cs="Times New Roman"/>
          <w:sz w:val="24"/>
          <w:szCs w:val="24"/>
        </w:rPr>
        <w:t>.</w:t>
      </w:r>
    </w:p>
    <w:p w:rsidR="00E87C22" w:rsidRPr="00CE52B5" w:rsidRDefault="00E87C22" w:rsidP="00EC6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8743EB" w:rsidRPr="00CE52B5" w:rsidRDefault="008743EB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2B5">
        <w:rPr>
          <w:rFonts w:ascii="Times New Roman" w:hAnsi="Times New Roman" w:cs="Times New Roman"/>
          <w:sz w:val="24"/>
          <w:szCs w:val="24"/>
        </w:rPr>
        <w:t>Структура расходов Проекта</w:t>
      </w:r>
      <w:r w:rsidR="00DF7C9A" w:rsidRPr="00CE52B5">
        <w:rPr>
          <w:rFonts w:ascii="Times New Roman" w:hAnsi="Times New Roman" w:cs="Times New Roman"/>
          <w:sz w:val="24"/>
          <w:szCs w:val="24"/>
        </w:rPr>
        <w:t xml:space="preserve"> решения о бюджете</w:t>
      </w:r>
      <w:r w:rsidRPr="00CE52B5">
        <w:rPr>
          <w:rFonts w:ascii="Times New Roman" w:hAnsi="Times New Roman" w:cs="Times New Roman"/>
          <w:sz w:val="24"/>
          <w:szCs w:val="24"/>
        </w:rPr>
        <w:t xml:space="preserve"> ГП «Город Медынь» на </w:t>
      </w:r>
      <w:r w:rsidR="00A50490" w:rsidRPr="00CE52B5">
        <w:rPr>
          <w:rFonts w:ascii="Times New Roman" w:hAnsi="Times New Roman" w:cs="Times New Roman"/>
          <w:sz w:val="24"/>
          <w:szCs w:val="24"/>
        </w:rPr>
        <w:t>2025</w:t>
      </w:r>
      <w:r w:rsidRPr="00CE52B5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CE52B5">
        <w:rPr>
          <w:rFonts w:ascii="Times New Roman" w:hAnsi="Times New Roman" w:cs="Times New Roman"/>
          <w:sz w:val="24"/>
          <w:szCs w:val="24"/>
        </w:rPr>
        <w:t>2026</w:t>
      </w:r>
      <w:r w:rsidRPr="00CE52B5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CE52B5">
        <w:rPr>
          <w:rFonts w:ascii="Times New Roman" w:hAnsi="Times New Roman" w:cs="Times New Roman"/>
          <w:sz w:val="24"/>
          <w:szCs w:val="24"/>
        </w:rPr>
        <w:t>2027</w:t>
      </w:r>
      <w:r w:rsidRPr="00CE52B5">
        <w:rPr>
          <w:rFonts w:ascii="Times New Roman" w:hAnsi="Times New Roman" w:cs="Times New Roman"/>
          <w:sz w:val="24"/>
          <w:szCs w:val="24"/>
        </w:rPr>
        <w:t xml:space="preserve"> годов представлена диаграммой № 2:</w:t>
      </w:r>
    </w:p>
    <w:p w:rsidR="00110793" w:rsidRDefault="00110793" w:rsidP="0011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E52B5">
        <w:rPr>
          <w:rFonts w:ascii="Times New Roman" w:hAnsi="Times New Roman" w:cs="Times New Roman"/>
          <w:sz w:val="20"/>
          <w:szCs w:val="20"/>
        </w:rPr>
        <w:t>Диаграмма №</w:t>
      </w:r>
      <w:r w:rsidR="00E05B84" w:rsidRPr="00CE52B5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CE52B5" w:rsidRDefault="00CE52B5" w:rsidP="00CE52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C28BD61" wp14:editId="5399B6B5">
            <wp:extent cx="5991225" cy="5400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52B5" w:rsidRPr="00CE52B5" w:rsidRDefault="00CE52B5" w:rsidP="0011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B7DAA" w:rsidRPr="00790377" w:rsidRDefault="001B7DAA" w:rsidP="00EC6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0377">
        <w:rPr>
          <w:rFonts w:ascii="Times New Roman" w:hAnsi="Times New Roman" w:cs="Times New Roman"/>
          <w:sz w:val="24"/>
          <w:szCs w:val="24"/>
        </w:rPr>
        <w:t>При сравнительном анализе функциональной структуры расходов установлено:</w:t>
      </w:r>
    </w:p>
    <w:p w:rsidR="001B7DAA" w:rsidRPr="00790377" w:rsidRDefault="001B7DAA" w:rsidP="0044162A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77">
        <w:rPr>
          <w:rFonts w:ascii="Times New Roman" w:hAnsi="Times New Roman" w:cs="Times New Roman"/>
          <w:sz w:val="24"/>
          <w:szCs w:val="24"/>
        </w:rPr>
        <w:t xml:space="preserve">В структуре расходов, первое место по объему расходов бюджета занимают бюджетные средства, направляемые на исполнение расходных обязательств в области </w:t>
      </w:r>
      <w:r w:rsidR="00C35DE7" w:rsidRPr="00790377">
        <w:rPr>
          <w:rFonts w:ascii="Times New Roman" w:hAnsi="Times New Roman" w:cs="Times New Roman"/>
          <w:sz w:val="24"/>
          <w:szCs w:val="24"/>
        </w:rPr>
        <w:t>жилищно-коммунального хозяйства.</w:t>
      </w:r>
      <w:r w:rsidRPr="00790377">
        <w:rPr>
          <w:rFonts w:ascii="Times New Roman" w:hAnsi="Times New Roman" w:cs="Times New Roman"/>
          <w:sz w:val="24"/>
          <w:szCs w:val="24"/>
        </w:rPr>
        <w:t xml:space="preserve"> Доля данных расходов в общей сумме расходов бюджета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 на </w:t>
      </w:r>
      <w:r w:rsidR="00A50490" w:rsidRPr="00790377">
        <w:rPr>
          <w:rFonts w:ascii="Times New Roman" w:hAnsi="Times New Roman" w:cs="Times New Roman"/>
          <w:sz w:val="24"/>
          <w:szCs w:val="24"/>
        </w:rPr>
        <w:t>2025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 год, </w:t>
      </w:r>
      <w:r w:rsidR="00A50490" w:rsidRPr="00790377">
        <w:rPr>
          <w:rFonts w:ascii="Times New Roman" w:hAnsi="Times New Roman" w:cs="Times New Roman"/>
          <w:sz w:val="24"/>
          <w:szCs w:val="24"/>
        </w:rPr>
        <w:t>2026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 год, </w:t>
      </w:r>
      <w:r w:rsidR="00A50490" w:rsidRPr="00790377">
        <w:rPr>
          <w:rFonts w:ascii="Times New Roman" w:hAnsi="Times New Roman" w:cs="Times New Roman"/>
          <w:sz w:val="24"/>
          <w:szCs w:val="24"/>
        </w:rPr>
        <w:t>2027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 год</w:t>
      </w:r>
      <w:r w:rsidRPr="00790377">
        <w:rPr>
          <w:rFonts w:ascii="Times New Roman" w:hAnsi="Times New Roman" w:cs="Times New Roman"/>
          <w:sz w:val="24"/>
          <w:szCs w:val="24"/>
        </w:rPr>
        <w:t xml:space="preserve"> составит  </w:t>
      </w:r>
      <w:r w:rsidR="00790377" w:rsidRPr="00790377">
        <w:rPr>
          <w:rFonts w:ascii="Times New Roman" w:hAnsi="Times New Roman" w:cs="Times New Roman"/>
          <w:sz w:val="24"/>
          <w:szCs w:val="24"/>
        </w:rPr>
        <w:t>65,4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%, </w:t>
      </w:r>
      <w:r w:rsidR="00790377" w:rsidRPr="00790377">
        <w:rPr>
          <w:rFonts w:ascii="Times New Roman" w:hAnsi="Times New Roman" w:cs="Times New Roman"/>
          <w:sz w:val="24"/>
          <w:szCs w:val="24"/>
        </w:rPr>
        <w:t>60,0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%, </w:t>
      </w:r>
      <w:r w:rsidR="00790377" w:rsidRPr="00790377">
        <w:rPr>
          <w:rFonts w:ascii="Times New Roman" w:hAnsi="Times New Roman" w:cs="Times New Roman"/>
          <w:sz w:val="24"/>
          <w:szCs w:val="24"/>
        </w:rPr>
        <w:t>59,4</w:t>
      </w:r>
      <w:r w:rsidR="008743EB" w:rsidRPr="00790377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191121" w:rsidRPr="00790377" w:rsidRDefault="00191121" w:rsidP="0044162A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77">
        <w:rPr>
          <w:rFonts w:ascii="Times New Roman" w:hAnsi="Times New Roman" w:cs="Times New Roman"/>
          <w:sz w:val="24"/>
          <w:szCs w:val="24"/>
        </w:rPr>
        <w:t xml:space="preserve">Второе место в структуре расходов бюджета, приходится на бюджетные ассигнования, направляемые на исполнение расходных обязательств в области </w:t>
      </w:r>
      <w:r w:rsidR="00ED4E4F" w:rsidRPr="00790377">
        <w:rPr>
          <w:rFonts w:ascii="Times New Roman" w:hAnsi="Times New Roman" w:cs="Times New Roman"/>
          <w:sz w:val="24"/>
          <w:szCs w:val="24"/>
        </w:rPr>
        <w:t>культуры и кинематографии</w:t>
      </w:r>
      <w:r w:rsidRPr="00790377">
        <w:rPr>
          <w:rFonts w:ascii="Times New Roman" w:hAnsi="Times New Roman" w:cs="Times New Roman"/>
          <w:sz w:val="24"/>
          <w:szCs w:val="24"/>
        </w:rPr>
        <w:t xml:space="preserve">. Доля данных бюджетных ассигнований в общей сумме расходов бюджета на </w:t>
      </w:r>
      <w:r w:rsidR="00A50490" w:rsidRPr="00790377">
        <w:rPr>
          <w:rFonts w:ascii="Times New Roman" w:hAnsi="Times New Roman" w:cs="Times New Roman"/>
          <w:sz w:val="24"/>
          <w:szCs w:val="24"/>
        </w:rPr>
        <w:t>2025</w:t>
      </w:r>
      <w:r w:rsidRPr="00790377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790377" w:rsidRPr="00790377">
        <w:rPr>
          <w:rFonts w:ascii="Times New Roman" w:hAnsi="Times New Roman" w:cs="Times New Roman"/>
          <w:sz w:val="24"/>
          <w:szCs w:val="24"/>
        </w:rPr>
        <w:t>18,5</w:t>
      </w:r>
      <w:r w:rsidRPr="00790377">
        <w:rPr>
          <w:rFonts w:ascii="Times New Roman" w:hAnsi="Times New Roman" w:cs="Times New Roman"/>
          <w:sz w:val="24"/>
          <w:szCs w:val="24"/>
        </w:rPr>
        <w:t xml:space="preserve">%, на </w:t>
      </w:r>
      <w:r w:rsidR="00A50490" w:rsidRPr="00790377">
        <w:rPr>
          <w:rFonts w:ascii="Times New Roman" w:hAnsi="Times New Roman" w:cs="Times New Roman"/>
          <w:sz w:val="24"/>
          <w:szCs w:val="24"/>
        </w:rPr>
        <w:t>2026</w:t>
      </w:r>
      <w:r w:rsidRPr="00790377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A2D8A" w:rsidRPr="00790377">
        <w:rPr>
          <w:rFonts w:ascii="Times New Roman" w:hAnsi="Times New Roman" w:cs="Times New Roman"/>
          <w:sz w:val="24"/>
          <w:szCs w:val="24"/>
        </w:rPr>
        <w:t>2</w:t>
      </w:r>
      <w:r w:rsidR="00790377" w:rsidRPr="00790377">
        <w:rPr>
          <w:rFonts w:ascii="Times New Roman" w:hAnsi="Times New Roman" w:cs="Times New Roman"/>
          <w:sz w:val="24"/>
          <w:szCs w:val="24"/>
        </w:rPr>
        <w:t>0,7</w:t>
      </w:r>
      <w:r w:rsidR="00840D48" w:rsidRPr="00790377">
        <w:rPr>
          <w:rFonts w:ascii="Times New Roman" w:hAnsi="Times New Roman" w:cs="Times New Roman"/>
          <w:sz w:val="24"/>
          <w:szCs w:val="24"/>
        </w:rPr>
        <w:t xml:space="preserve">%, на </w:t>
      </w:r>
      <w:r w:rsidR="00A50490" w:rsidRPr="00790377">
        <w:rPr>
          <w:rFonts w:ascii="Times New Roman" w:hAnsi="Times New Roman" w:cs="Times New Roman"/>
          <w:sz w:val="24"/>
          <w:szCs w:val="24"/>
        </w:rPr>
        <w:t>2027</w:t>
      </w:r>
      <w:r w:rsidR="00840D48" w:rsidRPr="00790377">
        <w:rPr>
          <w:rFonts w:ascii="Times New Roman" w:hAnsi="Times New Roman" w:cs="Times New Roman"/>
          <w:sz w:val="24"/>
          <w:szCs w:val="24"/>
        </w:rPr>
        <w:t xml:space="preserve"> год </w:t>
      </w:r>
      <w:r w:rsidR="000A2D8A" w:rsidRPr="00790377">
        <w:rPr>
          <w:rFonts w:ascii="Times New Roman" w:hAnsi="Times New Roman" w:cs="Times New Roman"/>
          <w:sz w:val="24"/>
          <w:szCs w:val="24"/>
        </w:rPr>
        <w:t>2</w:t>
      </w:r>
      <w:r w:rsidR="00790377" w:rsidRPr="00790377">
        <w:rPr>
          <w:rFonts w:ascii="Times New Roman" w:hAnsi="Times New Roman" w:cs="Times New Roman"/>
          <w:sz w:val="24"/>
          <w:szCs w:val="24"/>
        </w:rPr>
        <w:t>0,8</w:t>
      </w:r>
      <w:r w:rsidRPr="00790377">
        <w:rPr>
          <w:rFonts w:ascii="Times New Roman" w:hAnsi="Times New Roman" w:cs="Times New Roman"/>
          <w:sz w:val="24"/>
          <w:szCs w:val="24"/>
        </w:rPr>
        <w:t>%.</w:t>
      </w:r>
    </w:p>
    <w:p w:rsidR="001B7DAA" w:rsidRPr="00790377" w:rsidRDefault="001B7DAA" w:rsidP="0044162A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77">
        <w:rPr>
          <w:rFonts w:ascii="Times New Roman" w:hAnsi="Times New Roman" w:cs="Times New Roman"/>
          <w:sz w:val="24"/>
          <w:szCs w:val="24"/>
        </w:rPr>
        <w:t xml:space="preserve">На </w:t>
      </w:r>
      <w:r w:rsidR="00191121" w:rsidRPr="00790377">
        <w:rPr>
          <w:rFonts w:ascii="Times New Roman" w:hAnsi="Times New Roman" w:cs="Times New Roman"/>
          <w:sz w:val="24"/>
          <w:szCs w:val="24"/>
        </w:rPr>
        <w:t>третьем</w:t>
      </w:r>
      <w:r w:rsidRPr="00790377">
        <w:rPr>
          <w:rFonts w:ascii="Times New Roman" w:hAnsi="Times New Roman" w:cs="Times New Roman"/>
          <w:sz w:val="24"/>
          <w:szCs w:val="24"/>
        </w:rPr>
        <w:t xml:space="preserve"> месте - бюджетные ассигнования, направляемые на исполнение расходных обязательств в области </w:t>
      </w:r>
      <w:r w:rsidR="00ED4E4F" w:rsidRPr="00790377">
        <w:rPr>
          <w:rFonts w:ascii="Times New Roman" w:hAnsi="Times New Roman" w:cs="Times New Roman"/>
          <w:sz w:val="24"/>
          <w:szCs w:val="24"/>
        </w:rPr>
        <w:t>национальной экономики</w:t>
      </w:r>
      <w:r w:rsidRPr="00790377">
        <w:rPr>
          <w:rFonts w:ascii="Times New Roman" w:hAnsi="Times New Roman" w:cs="Times New Roman"/>
          <w:sz w:val="24"/>
          <w:szCs w:val="24"/>
        </w:rPr>
        <w:t>. Доля данных расходов в общей сумме расходов бюджета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 на </w:t>
      </w:r>
      <w:r w:rsidR="00A50490" w:rsidRPr="00790377">
        <w:rPr>
          <w:rFonts w:ascii="Times New Roman" w:hAnsi="Times New Roman" w:cs="Times New Roman"/>
          <w:sz w:val="24"/>
          <w:szCs w:val="24"/>
        </w:rPr>
        <w:t>2025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 год</w:t>
      </w:r>
      <w:r w:rsidRPr="00790377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790377" w:rsidRPr="00790377">
        <w:rPr>
          <w:rFonts w:ascii="Times New Roman" w:hAnsi="Times New Roman" w:cs="Times New Roman"/>
          <w:sz w:val="24"/>
          <w:szCs w:val="24"/>
        </w:rPr>
        <w:t>8,5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%, на </w:t>
      </w:r>
      <w:r w:rsidR="00A50490" w:rsidRPr="00790377">
        <w:rPr>
          <w:rFonts w:ascii="Times New Roman" w:hAnsi="Times New Roman" w:cs="Times New Roman"/>
          <w:sz w:val="24"/>
          <w:szCs w:val="24"/>
        </w:rPr>
        <w:t>2026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90377" w:rsidRPr="00790377">
        <w:rPr>
          <w:rFonts w:ascii="Times New Roman" w:hAnsi="Times New Roman" w:cs="Times New Roman"/>
          <w:sz w:val="24"/>
          <w:szCs w:val="24"/>
        </w:rPr>
        <w:t>10,9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%, на </w:t>
      </w:r>
      <w:r w:rsidR="00A50490" w:rsidRPr="00790377">
        <w:rPr>
          <w:rFonts w:ascii="Times New Roman" w:hAnsi="Times New Roman" w:cs="Times New Roman"/>
          <w:sz w:val="24"/>
          <w:szCs w:val="24"/>
        </w:rPr>
        <w:t>2027</w:t>
      </w:r>
      <w:r w:rsidR="008743EB" w:rsidRPr="00790377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90377" w:rsidRPr="00790377">
        <w:rPr>
          <w:rFonts w:ascii="Times New Roman" w:hAnsi="Times New Roman" w:cs="Times New Roman"/>
          <w:sz w:val="24"/>
          <w:szCs w:val="24"/>
        </w:rPr>
        <w:t>11,3</w:t>
      </w:r>
      <w:r w:rsidR="008743EB" w:rsidRPr="00790377">
        <w:rPr>
          <w:rFonts w:ascii="Times New Roman" w:hAnsi="Times New Roman" w:cs="Times New Roman"/>
          <w:sz w:val="24"/>
          <w:szCs w:val="24"/>
        </w:rPr>
        <w:t>%.</w:t>
      </w:r>
    </w:p>
    <w:p w:rsidR="00B8225B" w:rsidRPr="00790377" w:rsidRDefault="001B7DAA" w:rsidP="0044162A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77">
        <w:rPr>
          <w:rFonts w:ascii="Times New Roman" w:hAnsi="Times New Roman" w:cs="Times New Roman"/>
          <w:sz w:val="24"/>
          <w:szCs w:val="24"/>
        </w:rPr>
        <w:t xml:space="preserve">Доля расходов, направляемых на исполнение расходных обязательств в  области </w:t>
      </w:r>
      <w:r w:rsidR="007A48F6" w:rsidRPr="00790377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8743EB" w:rsidRPr="00790377">
        <w:rPr>
          <w:rFonts w:ascii="Times New Roman" w:hAnsi="Times New Roman" w:cs="Times New Roman"/>
          <w:sz w:val="24"/>
          <w:szCs w:val="24"/>
        </w:rPr>
        <w:t>,</w:t>
      </w:r>
      <w:r w:rsidR="00E1158A" w:rsidRPr="00790377">
        <w:rPr>
          <w:rFonts w:ascii="Times New Roman" w:hAnsi="Times New Roman" w:cs="Times New Roman"/>
          <w:sz w:val="24"/>
          <w:szCs w:val="24"/>
        </w:rPr>
        <w:t xml:space="preserve"> </w:t>
      </w:r>
      <w:r w:rsidR="007A48F6" w:rsidRPr="00790377">
        <w:rPr>
          <w:rFonts w:ascii="Times New Roman" w:hAnsi="Times New Roman" w:cs="Times New Roman"/>
          <w:sz w:val="24"/>
          <w:szCs w:val="24"/>
        </w:rPr>
        <w:t>социальной политики</w:t>
      </w:r>
      <w:r w:rsidR="00E1158A" w:rsidRPr="00790377">
        <w:rPr>
          <w:rFonts w:ascii="Times New Roman" w:hAnsi="Times New Roman" w:cs="Times New Roman"/>
          <w:sz w:val="24"/>
          <w:szCs w:val="24"/>
        </w:rPr>
        <w:t>,</w:t>
      </w:r>
      <w:r w:rsidR="00E05B84" w:rsidRPr="00790377">
        <w:rPr>
          <w:rFonts w:ascii="Times New Roman" w:hAnsi="Times New Roman" w:cs="Times New Roman"/>
          <w:sz w:val="24"/>
          <w:szCs w:val="24"/>
        </w:rPr>
        <w:t xml:space="preserve"> </w:t>
      </w:r>
      <w:r w:rsidR="00790377" w:rsidRPr="00790377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  <w:r w:rsidRPr="00790377">
        <w:rPr>
          <w:rFonts w:ascii="Times New Roman" w:hAnsi="Times New Roman" w:cs="Times New Roman"/>
          <w:sz w:val="24"/>
          <w:szCs w:val="24"/>
        </w:rPr>
        <w:t xml:space="preserve">в </w:t>
      </w:r>
      <w:r w:rsidR="00A50490" w:rsidRPr="00790377">
        <w:rPr>
          <w:rFonts w:ascii="Times New Roman" w:hAnsi="Times New Roman" w:cs="Times New Roman"/>
          <w:sz w:val="24"/>
          <w:szCs w:val="24"/>
        </w:rPr>
        <w:t>2025</w:t>
      </w:r>
      <w:r w:rsidR="008743EB" w:rsidRPr="00790377">
        <w:rPr>
          <w:rFonts w:ascii="Times New Roman" w:hAnsi="Times New Roman" w:cs="Times New Roman"/>
          <w:sz w:val="24"/>
          <w:szCs w:val="24"/>
        </w:rPr>
        <w:t>-</w:t>
      </w:r>
      <w:r w:rsidR="00A50490" w:rsidRPr="00790377">
        <w:rPr>
          <w:rFonts w:ascii="Times New Roman" w:hAnsi="Times New Roman" w:cs="Times New Roman"/>
          <w:sz w:val="24"/>
          <w:szCs w:val="24"/>
        </w:rPr>
        <w:t>2027</w:t>
      </w:r>
      <w:r w:rsidRPr="00790377">
        <w:rPr>
          <w:rFonts w:ascii="Times New Roman" w:hAnsi="Times New Roman" w:cs="Times New Roman"/>
          <w:sz w:val="24"/>
          <w:szCs w:val="24"/>
        </w:rPr>
        <w:t xml:space="preserve"> год</w:t>
      </w:r>
      <w:r w:rsidR="008743EB" w:rsidRPr="00790377">
        <w:rPr>
          <w:rFonts w:ascii="Times New Roman" w:hAnsi="Times New Roman" w:cs="Times New Roman"/>
          <w:sz w:val="24"/>
          <w:szCs w:val="24"/>
        </w:rPr>
        <w:t>ах</w:t>
      </w:r>
      <w:r w:rsidRPr="00790377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7A48F6" w:rsidRPr="00790377">
        <w:rPr>
          <w:rFonts w:ascii="Times New Roman" w:hAnsi="Times New Roman" w:cs="Times New Roman"/>
          <w:sz w:val="24"/>
          <w:szCs w:val="24"/>
        </w:rPr>
        <w:t>ляет</w:t>
      </w:r>
      <w:r w:rsidRPr="00790377">
        <w:rPr>
          <w:rFonts w:ascii="Times New Roman" w:hAnsi="Times New Roman" w:cs="Times New Roman"/>
          <w:sz w:val="24"/>
          <w:szCs w:val="24"/>
        </w:rPr>
        <w:t xml:space="preserve"> менее </w:t>
      </w:r>
      <w:r w:rsidR="008B0CD5" w:rsidRPr="00790377">
        <w:rPr>
          <w:rFonts w:ascii="Times New Roman" w:hAnsi="Times New Roman" w:cs="Times New Roman"/>
          <w:sz w:val="24"/>
          <w:szCs w:val="24"/>
        </w:rPr>
        <w:t>5</w:t>
      </w:r>
      <w:r w:rsidRPr="00790377">
        <w:rPr>
          <w:rFonts w:ascii="Times New Roman" w:hAnsi="Times New Roman" w:cs="Times New Roman"/>
          <w:sz w:val="24"/>
          <w:szCs w:val="24"/>
        </w:rPr>
        <w:t>,0% от общего объема расходов.</w:t>
      </w:r>
    </w:p>
    <w:p w:rsidR="0024674B" w:rsidRPr="00790377" w:rsidRDefault="0024674B" w:rsidP="00EC6AA8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сохранена </w:t>
      </w:r>
      <w:r w:rsidR="001C17B2" w:rsidRPr="00790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</w:t>
      </w:r>
      <w:r w:rsidRPr="0079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бюджета. </w:t>
      </w:r>
    </w:p>
    <w:p w:rsidR="000E05D4" w:rsidRPr="00790377" w:rsidRDefault="000E05D4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325B8A" w:rsidRPr="00790377" w:rsidRDefault="00325B8A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77">
        <w:rPr>
          <w:rFonts w:ascii="Times New Roman" w:hAnsi="Times New Roman" w:cs="Times New Roman"/>
          <w:sz w:val="24"/>
          <w:szCs w:val="24"/>
        </w:rPr>
        <w:t>Обобщение бюджетных ассигнований на реализацию мероприятий по группам видов расходов</w:t>
      </w:r>
      <w:r w:rsidR="008F39CB" w:rsidRPr="00790377">
        <w:rPr>
          <w:rFonts w:ascii="Times New Roman" w:hAnsi="Times New Roman" w:cs="Times New Roman"/>
          <w:sz w:val="24"/>
          <w:szCs w:val="24"/>
        </w:rPr>
        <w:t xml:space="preserve"> на </w:t>
      </w:r>
      <w:r w:rsidR="00A50490" w:rsidRPr="00790377">
        <w:rPr>
          <w:rFonts w:ascii="Times New Roman" w:hAnsi="Times New Roman" w:cs="Times New Roman"/>
          <w:sz w:val="24"/>
          <w:szCs w:val="24"/>
        </w:rPr>
        <w:t>2025</w:t>
      </w:r>
      <w:r w:rsidR="008F39CB" w:rsidRPr="00790377">
        <w:rPr>
          <w:rFonts w:ascii="Times New Roman" w:hAnsi="Times New Roman" w:cs="Times New Roman"/>
          <w:sz w:val="24"/>
          <w:szCs w:val="24"/>
        </w:rPr>
        <w:t xml:space="preserve"> – </w:t>
      </w:r>
      <w:r w:rsidR="00A50490" w:rsidRPr="00790377">
        <w:rPr>
          <w:rFonts w:ascii="Times New Roman" w:hAnsi="Times New Roman" w:cs="Times New Roman"/>
          <w:sz w:val="24"/>
          <w:szCs w:val="24"/>
        </w:rPr>
        <w:t>2027</w:t>
      </w:r>
      <w:r w:rsidR="008F39CB" w:rsidRPr="00790377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790377">
        <w:rPr>
          <w:rFonts w:ascii="Times New Roman" w:hAnsi="Times New Roman" w:cs="Times New Roman"/>
          <w:sz w:val="24"/>
          <w:szCs w:val="24"/>
        </w:rPr>
        <w:t xml:space="preserve"> показано в таблице</w:t>
      </w:r>
      <w:r w:rsidR="0031783F" w:rsidRPr="00790377">
        <w:rPr>
          <w:rFonts w:ascii="Times New Roman" w:hAnsi="Times New Roman" w:cs="Times New Roman"/>
          <w:sz w:val="24"/>
          <w:szCs w:val="24"/>
        </w:rPr>
        <w:t xml:space="preserve"> №</w:t>
      </w:r>
      <w:r w:rsidR="00E05B84" w:rsidRPr="00790377">
        <w:rPr>
          <w:rFonts w:ascii="Times New Roman" w:hAnsi="Times New Roman" w:cs="Times New Roman"/>
          <w:sz w:val="24"/>
          <w:szCs w:val="24"/>
        </w:rPr>
        <w:t xml:space="preserve"> </w:t>
      </w:r>
      <w:r w:rsidR="005C5CE3" w:rsidRPr="00790377">
        <w:rPr>
          <w:rFonts w:ascii="Times New Roman" w:hAnsi="Times New Roman" w:cs="Times New Roman"/>
          <w:sz w:val="24"/>
          <w:szCs w:val="24"/>
        </w:rPr>
        <w:t>7</w:t>
      </w:r>
      <w:r w:rsidRPr="00790377">
        <w:rPr>
          <w:rFonts w:ascii="Times New Roman" w:hAnsi="Times New Roman" w:cs="Times New Roman"/>
          <w:sz w:val="24"/>
          <w:szCs w:val="24"/>
        </w:rPr>
        <w:t>.</w:t>
      </w:r>
    </w:p>
    <w:p w:rsidR="00790377" w:rsidRDefault="00790377" w:rsidP="00EC6A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5B8A" w:rsidRPr="00790377" w:rsidRDefault="00325B8A" w:rsidP="00EC6A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0377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31783F" w:rsidRPr="00790377">
        <w:rPr>
          <w:rFonts w:ascii="Times New Roman" w:hAnsi="Times New Roman" w:cs="Times New Roman"/>
          <w:sz w:val="24"/>
          <w:szCs w:val="24"/>
        </w:rPr>
        <w:t xml:space="preserve"> №</w:t>
      </w:r>
      <w:r w:rsidR="00E05B84" w:rsidRPr="00790377">
        <w:rPr>
          <w:rFonts w:ascii="Times New Roman" w:hAnsi="Times New Roman" w:cs="Times New Roman"/>
          <w:sz w:val="24"/>
          <w:szCs w:val="24"/>
        </w:rPr>
        <w:t xml:space="preserve"> </w:t>
      </w:r>
      <w:r w:rsidR="005C5CE3" w:rsidRPr="00790377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9321" w:type="dxa"/>
        <w:tblInd w:w="103" w:type="dxa"/>
        <w:tblLook w:val="04A0" w:firstRow="1" w:lastRow="0" w:firstColumn="1" w:lastColumn="0" w:noHBand="0" w:noVBand="1"/>
      </w:tblPr>
      <w:tblGrid>
        <w:gridCol w:w="784"/>
        <w:gridCol w:w="3616"/>
        <w:gridCol w:w="916"/>
        <w:gridCol w:w="687"/>
        <w:gridCol w:w="949"/>
        <w:gridCol w:w="766"/>
        <w:gridCol w:w="916"/>
        <w:gridCol w:w="687"/>
      </w:tblGrid>
      <w:tr w:rsidR="00840D48" w:rsidRPr="00790377" w:rsidTr="00532823">
        <w:trPr>
          <w:trHeight w:val="7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C22" w:rsidRPr="00790377" w:rsidRDefault="00E87C22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E87C22" w:rsidRPr="00790377" w:rsidRDefault="00E87C2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C22" w:rsidRPr="00790377" w:rsidRDefault="00E87C22" w:rsidP="000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0490"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C22" w:rsidRPr="00790377" w:rsidRDefault="00E87C22" w:rsidP="000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0490"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C22" w:rsidRPr="00790377" w:rsidRDefault="00191121" w:rsidP="000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0490"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="00E87C22"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840D48" w:rsidRPr="00790377" w:rsidTr="00AD551F">
        <w:trPr>
          <w:trHeight w:val="708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C22" w:rsidRPr="00790377" w:rsidRDefault="00E87C22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C22" w:rsidRPr="00790377" w:rsidRDefault="00E87C2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21" w:rsidRPr="00790377" w:rsidRDefault="00E87C2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E87C22" w:rsidRPr="00790377" w:rsidRDefault="00191121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E87C22"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C22" w:rsidRPr="00790377" w:rsidRDefault="00E87C2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E87C22" w:rsidRPr="00790377" w:rsidRDefault="00E87C2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21" w:rsidRPr="00790377" w:rsidRDefault="00E87C2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  <w:r w:rsidR="00191121"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87C22" w:rsidRPr="00790377" w:rsidRDefault="00191121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E87C22"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C22" w:rsidRPr="00790377" w:rsidRDefault="00E87C2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E87C22" w:rsidRPr="00790377" w:rsidRDefault="00E87C2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21" w:rsidRPr="00790377" w:rsidRDefault="00E87C2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  <w:r w:rsidR="00191121"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87C22" w:rsidRPr="00790377" w:rsidRDefault="00191121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E87C22"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C22" w:rsidRPr="00790377" w:rsidRDefault="00E87C2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E87C22" w:rsidRPr="00790377" w:rsidRDefault="00E87C2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79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F76E82" w:rsidRPr="00790377" w:rsidTr="00AD551F">
        <w:trPr>
          <w:trHeight w:val="162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E82" w:rsidRPr="00790377" w:rsidRDefault="00F76E82" w:rsidP="0019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191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10 807,3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191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8A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10 807,3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FE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8A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10 807,3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FE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F76E82" w:rsidRPr="00790377" w:rsidTr="00AD551F">
        <w:trPr>
          <w:trHeight w:val="3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E82" w:rsidRPr="00790377" w:rsidRDefault="00F76E82" w:rsidP="0019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0D2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48 806,3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1B4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8A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39 961,7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FE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8A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39 572,3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FE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</w:tr>
      <w:tr w:rsidR="00F76E82" w:rsidRPr="00790377" w:rsidTr="00085FAC">
        <w:trPr>
          <w:trHeight w:val="1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E82" w:rsidRPr="00790377" w:rsidRDefault="00F76E82" w:rsidP="0019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191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191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F76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056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F76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FE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76E82" w:rsidRPr="00790377" w:rsidTr="00AD551F">
        <w:trPr>
          <w:trHeight w:val="1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19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191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2 546,5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191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8A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2 546,5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056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8A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2 546,5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056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F76E82" w:rsidRPr="00790377" w:rsidTr="00AD551F">
        <w:trPr>
          <w:trHeight w:val="1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19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191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20 424,4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191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8A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20 424,4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056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8A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20 424,4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056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F76E82" w:rsidRPr="00790377" w:rsidTr="00AD551F">
        <w:trPr>
          <w:trHeight w:val="3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E82" w:rsidRPr="00790377" w:rsidRDefault="00F76E82" w:rsidP="0019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191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191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8A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056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E82" w:rsidRPr="00790377" w:rsidRDefault="00F76E82" w:rsidP="008A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2" w:rsidRPr="00790377" w:rsidRDefault="00F76E82" w:rsidP="00056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90377" w:rsidRPr="00790377" w:rsidTr="00AD551F">
        <w:trPr>
          <w:trHeight w:val="28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77" w:rsidRPr="00790377" w:rsidRDefault="00790377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7" w:rsidRPr="00790377" w:rsidRDefault="00790377" w:rsidP="0019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77" w:rsidRPr="00790377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84 247,9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7" w:rsidRPr="00790377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77" w:rsidRPr="00790377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75 303,4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7" w:rsidRPr="00790377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77" w:rsidRPr="00790377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74 913,9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7" w:rsidRPr="00790377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325B8A" w:rsidRPr="00A50490" w:rsidRDefault="00325B8A" w:rsidP="00EC6AA8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0"/>
          <w:szCs w:val="10"/>
          <w:highlight w:val="yellow"/>
          <w:lang w:eastAsia="ru-RU"/>
        </w:rPr>
      </w:pPr>
    </w:p>
    <w:p w:rsidR="001850A8" w:rsidRPr="00F76E82" w:rsidRDefault="001850A8" w:rsidP="00EC6AA8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</w:t>
      </w:r>
      <w:r w:rsidR="00E807A3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D48BA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50490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F413F6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0490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413F6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наибольшую долю в расходах имеют расходы, связанные</w:t>
      </w:r>
      <w:r w:rsidR="007A249C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закупкой товаров, работ и услуг для государственны</w:t>
      </w:r>
      <w:r w:rsidR="006C44A8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х (муниципальных) нужд (</w:t>
      </w:r>
      <w:r w:rsidR="00F76E82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57,9</w:t>
      </w:r>
      <w:r w:rsidR="006C44A8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413F6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6E82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53,1</w:t>
      </w:r>
      <w:r w:rsidR="00F413F6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F76E82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52,8</w:t>
      </w:r>
      <w:r w:rsidR="00F413F6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</w:t>
      </w:r>
      <w:r w:rsidR="006C44A8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наименьшую (менее </w:t>
      </w:r>
      <w:r w:rsidR="00DB52A3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44A8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%) расходы</w:t>
      </w:r>
      <w:r w:rsidR="00F413F6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0DF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6042E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бюджетным</w:t>
      </w:r>
      <w:r w:rsidR="006C44A8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ассигнования</w:t>
      </w:r>
      <w:r w:rsidR="0016042E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C44A8"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3F6" w:rsidRPr="00F76E82" w:rsidRDefault="00F413F6" w:rsidP="00EC6AA8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413F6" w:rsidRPr="00790377" w:rsidRDefault="00F413F6" w:rsidP="00543C31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F76E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структура расходов бюджета и</w:t>
      </w:r>
      <w:r w:rsidRPr="0079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изменение по сравнению с бюджетными назначениями </w:t>
      </w:r>
      <w:r w:rsidR="00A50490" w:rsidRPr="0079037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9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представлена в таблице № </w:t>
      </w:r>
      <w:r w:rsidR="005C5CE3" w:rsidRPr="007903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0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3F6" w:rsidRPr="00790377" w:rsidRDefault="00F413F6" w:rsidP="00EC6AA8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5C5CE3" w:rsidRPr="007903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W w:w="9363" w:type="dxa"/>
        <w:tblInd w:w="93" w:type="dxa"/>
        <w:tblLook w:val="04A0" w:firstRow="1" w:lastRow="0" w:firstColumn="1" w:lastColumn="0" w:noHBand="0" w:noVBand="1"/>
      </w:tblPr>
      <w:tblGrid>
        <w:gridCol w:w="3417"/>
        <w:gridCol w:w="1559"/>
        <w:gridCol w:w="1559"/>
        <w:gridCol w:w="1726"/>
        <w:gridCol w:w="1102"/>
      </w:tblGrid>
      <w:tr w:rsidR="00F413F6" w:rsidRPr="00790377" w:rsidTr="00532823">
        <w:trPr>
          <w:trHeight w:val="214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F6" w:rsidRPr="00790377" w:rsidRDefault="00F413F6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23" w:rsidRPr="00790377" w:rsidRDefault="00F413F6" w:rsidP="0053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Ожидаемое исполнение на </w:t>
            </w:r>
            <w:r w:rsidR="00A50490"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5E565F"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413F6" w:rsidRPr="00790377" w:rsidRDefault="00ED7FD8" w:rsidP="0053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="005E565F"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65F" w:rsidRPr="00790377" w:rsidRDefault="00F413F6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ED7FD8" w:rsidRPr="00790377" w:rsidRDefault="00A50490" w:rsidP="00ED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F413F6"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5E565F"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од, </w:t>
            </w:r>
          </w:p>
          <w:p w:rsidR="00F413F6" w:rsidRPr="00790377" w:rsidRDefault="00ED7FD8" w:rsidP="00ED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="005E565F"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13F6" w:rsidRPr="00790377" w:rsidRDefault="00F413F6" w:rsidP="0053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6" w:rsidRPr="00790377" w:rsidRDefault="00A50490" w:rsidP="0008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532823"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F413F6" w:rsidRPr="00790377" w:rsidTr="00483286">
        <w:trPr>
          <w:trHeight w:val="324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3F6" w:rsidRPr="00790377" w:rsidRDefault="00F413F6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6" w:rsidRPr="00790377" w:rsidRDefault="00F413F6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3F6" w:rsidRPr="00790377" w:rsidRDefault="00F413F6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D8" w:rsidRPr="00790377" w:rsidRDefault="00F413F6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сумме</w:t>
            </w:r>
            <w:r w:rsidR="005E565F"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413F6" w:rsidRPr="00790377" w:rsidRDefault="00ED7FD8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="005E565F"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F6" w:rsidRPr="00790377" w:rsidRDefault="00E05B84" w:rsidP="00EC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413F6" w:rsidRPr="0079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790377" w:rsidRPr="00790377" w:rsidTr="000E05D4">
        <w:trPr>
          <w:trHeight w:val="2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7" w:rsidRPr="00790377" w:rsidRDefault="00790377" w:rsidP="005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357ED2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3 256,2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77" w:rsidRPr="00790377" w:rsidRDefault="00790377" w:rsidP="00ED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</w:tr>
      <w:tr w:rsidR="00790377" w:rsidRPr="00790377" w:rsidTr="006853D8">
        <w:trPr>
          <w:trHeight w:val="1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77" w:rsidRPr="00790377" w:rsidRDefault="00790377" w:rsidP="005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6A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357ED2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9D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77" w:rsidRPr="00790377" w:rsidRDefault="00790377" w:rsidP="00ED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90377" w:rsidRPr="00790377" w:rsidTr="006853D8">
        <w:trPr>
          <w:trHeight w:val="1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7" w:rsidRPr="00790377" w:rsidRDefault="00790377" w:rsidP="005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6A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27 425,9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357ED2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7 136,1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9D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- 20 289,8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77" w:rsidRPr="00790377" w:rsidRDefault="00790377" w:rsidP="009D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790377" w:rsidRPr="00790377" w:rsidTr="00483286">
        <w:trPr>
          <w:trHeight w:val="24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7" w:rsidRPr="00790377" w:rsidRDefault="00790377" w:rsidP="005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46 215,3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357ED2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55 094,8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9D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8 879,5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77" w:rsidRPr="00790377" w:rsidRDefault="00790377" w:rsidP="009D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119,2</w:t>
            </w:r>
          </w:p>
        </w:tc>
      </w:tr>
      <w:tr w:rsidR="00790377" w:rsidRPr="00790377" w:rsidTr="00483286">
        <w:trPr>
          <w:trHeight w:val="1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7" w:rsidRPr="00790377" w:rsidRDefault="00790377" w:rsidP="005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357ED2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15 560,8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5 928,6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77" w:rsidRPr="00790377" w:rsidRDefault="00790377" w:rsidP="00ED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161,5</w:t>
            </w:r>
          </w:p>
        </w:tc>
      </w:tr>
      <w:tr w:rsidR="00790377" w:rsidRPr="00790377" w:rsidTr="00790377">
        <w:trPr>
          <w:trHeight w:val="40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7" w:rsidRPr="00790377" w:rsidRDefault="00790377" w:rsidP="005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357ED2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77" w:rsidRPr="00790377" w:rsidRDefault="00790377" w:rsidP="00ED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172,1</w:t>
            </w:r>
          </w:p>
        </w:tc>
      </w:tr>
      <w:tr w:rsidR="00790377" w:rsidRPr="00790377" w:rsidTr="00790377">
        <w:trPr>
          <w:trHeight w:val="2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77" w:rsidRPr="00790377" w:rsidRDefault="00790377" w:rsidP="0053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357ED2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EC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- 548,9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77" w:rsidRPr="00790377" w:rsidRDefault="00790377" w:rsidP="00ED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790377" w:rsidRPr="00790377" w:rsidTr="00790377">
        <w:trPr>
          <w:trHeight w:val="3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77" w:rsidRPr="00790377" w:rsidRDefault="00790377" w:rsidP="00EC6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4E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88 020,7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357ED2" w:rsidRDefault="00790377" w:rsidP="001D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84 247,9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77" w:rsidRPr="00790377" w:rsidRDefault="00790377" w:rsidP="009D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- 3 772,8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77" w:rsidRPr="00790377" w:rsidRDefault="00790377" w:rsidP="009D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</w:tbl>
    <w:p w:rsidR="00F413F6" w:rsidRPr="00A50490" w:rsidRDefault="00F413F6" w:rsidP="00EC6AA8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8"/>
          <w:szCs w:val="8"/>
          <w:highlight w:val="yellow"/>
          <w:lang w:eastAsia="ru-RU"/>
        </w:rPr>
      </w:pPr>
    </w:p>
    <w:p w:rsidR="007016A6" w:rsidRPr="00790377" w:rsidRDefault="007016A6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77">
        <w:rPr>
          <w:rFonts w:ascii="Times New Roman" w:hAnsi="Times New Roman" w:cs="Times New Roman"/>
          <w:sz w:val="24"/>
          <w:szCs w:val="24"/>
        </w:rPr>
        <w:t xml:space="preserve">Расходы бюджета городского поселения на </w:t>
      </w:r>
      <w:r w:rsidR="00A50490" w:rsidRPr="00790377">
        <w:rPr>
          <w:rFonts w:ascii="Times New Roman" w:hAnsi="Times New Roman" w:cs="Times New Roman"/>
          <w:sz w:val="24"/>
          <w:szCs w:val="24"/>
        </w:rPr>
        <w:t>2025</w:t>
      </w:r>
      <w:r w:rsidRPr="00790377">
        <w:rPr>
          <w:rFonts w:ascii="Times New Roman" w:hAnsi="Times New Roman" w:cs="Times New Roman"/>
          <w:sz w:val="24"/>
          <w:szCs w:val="24"/>
        </w:rPr>
        <w:t xml:space="preserve"> год предусмотрены в объеме </w:t>
      </w:r>
      <w:r w:rsidR="00790377" w:rsidRPr="00790377">
        <w:rPr>
          <w:rFonts w:ascii="Times New Roman" w:hAnsi="Times New Roman" w:cs="Times New Roman"/>
          <w:sz w:val="24"/>
          <w:szCs w:val="24"/>
        </w:rPr>
        <w:t>84 247,9</w:t>
      </w:r>
      <w:r w:rsidRPr="00790377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790377" w:rsidRPr="00790377">
        <w:rPr>
          <w:rFonts w:ascii="Times New Roman" w:hAnsi="Times New Roman" w:cs="Times New Roman"/>
          <w:sz w:val="24"/>
          <w:szCs w:val="24"/>
        </w:rPr>
        <w:t>4,3</w:t>
      </w:r>
      <w:r w:rsidRPr="00790377">
        <w:rPr>
          <w:rFonts w:ascii="Times New Roman" w:hAnsi="Times New Roman" w:cs="Times New Roman"/>
          <w:sz w:val="24"/>
          <w:szCs w:val="24"/>
        </w:rPr>
        <w:t xml:space="preserve">% или </w:t>
      </w:r>
      <w:r w:rsidR="00790377" w:rsidRPr="00790377">
        <w:rPr>
          <w:rFonts w:ascii="Times New Roman" w:hAnsi="Times New Roman" w:cs="Times New Roman"/>
          <w:sz w:val="24"/>
          <w:szCs w:val="24"/>
        </w:rPr>
        <w:t>3 772,8</w:t>
      </w:r>
      <w:r w:rsidRPr="00790377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085FAC" w:rsidRPr="00790377">
        <w:rPr>
          <w:rFonts w:ascii="Times New Roman" w:hAnsi="Times New Roman" w:cs="Times New Roman"/>
          <w:sz w:val="24"/>
          <w:szCs w:val="24"/>
        </w:rPr>
        <w:t>меньш</w:t>
      </w:r>
      <w:r w:rsidR="006A3505" w:rsidRPr="00790377">
        <w:rPr>
          <w:rFonts w:ascii="Times New Roman" w:hAnsi="Times New Roman" w:cs="Times New Roman"/>
          <w:sz w:val="24"/>
          <w:szCs w:val="24"/>
        </w:rPr>
        <w:t>е</w:t>
      </w:r>
      <w:r w:rsidR="00336B8E" w:rsidRPr="00790377">
        <w:rPr>
          <w:rFonts w:ascii="Times New Roman" w:hAnsi="Times New Roman" w:cs="Times New Roman"/>
          <w:sz w:val="24"/>
          <w:szCs w:val="24"/>
        </w:rPr>
        <w:t xml:space="preserve"> </w:t>
      </w:r>
      <w:r w:rsidRPr="00790377">
        <w:rPr>
          <w:rFonts w:ascii="Times New Roman" w:hAnsi="Times New Roman" w:cs="Times New Roman"/>
          <w:sz w:val="24"/>
          <w:szCs w:val="24"/>
        </w:rPr>
        <w:t xml:space="preserve">бюджетных назначений </w:t>
      </w:r>
      <w:r w:rsidR="00A50490" w:rsidRPr="00790377">
        <w:rPr>
          <w:rFonts w:ascii="Times New Roman" w:hAnsi="Times New Roman" w:cs="Times New Roman"/>
          <w:sz w:val="24"/>
          <w:szCs w:val="24"/>
        </w:rPr>
        <w:t>2024</w:t>
      </w:r>
      <w:r w:rsidRPr="0079037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517B0" w:rsidRPr="00790377" w:rsidRDefault="00E517B0" w:rsidP="00EC6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C6157" w:rsidRPr="00790377" w:rsidRDefault="009C6157" w:rsidP="00840D4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77">
        <w:rPr>
          <w:rFonts w:ascii="Times New Roman" w:hAnsi="Times New Roman" w:cs="Times New Roman"/>
          <w:b/>
          <w:sz w:val="24"/>
          <w:szCs w:val="24"/>
        </w:rPr>
        <w:t xml:space="preserve">Анализ  </w:t>
      </w:r>
      <w:r w:rsidR="001A1D88" w:rsidRPr="00790377">
        <w:rPr>
          <w:rFonts w:ascii="Times New Roman" w:hAnsi="Times New Roman" w:cs="Times New Roman"/>
          <w:b/>
          <w:sz w:val="24"/>
          <w:szCs w:val="24"/>
        </w:rPr>
        <w:t>м</w:t>
      </w:r>
      <w:r w:rsidR="008061ED" w:rsidRPr="00790377">
        <w:rPr>
          <w:rFonts w:ascii="Times New Roman" w:hAnsi="Times New Roman" w:cs="Times New Roman"/>
          <w:b/>
          <w:sz w:val="24"/>
          <w:szCs w:val="24"/>
        </w:rPr>
        <w:t>униципальных</w:t>
      </w:r>
      <w:r w:rsidRPr="00790377">
        <w:rPr>
          <w:rFonts w:ascii="Times New Roman" w:hAnsi="Times New Roman" w:cs="Times New Roman"/>
          <w:b/>
          <w:sz w:val="24"/>
          <w:szCs w:val="24"/>
        </w:rPr>
        <w:t xml:space="preserve">  программ </w:t>
      </w:r>
      <w:r w:rsidR="001A1D88" w:rsidRPr="00790377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="004F0228" w:rsidRPr="00790377">
        <w:rPr>
          <w:rFonts w:ascii="Times New Roman" w:hAnsi="Times New Roman" w:cs="Times New Roman"/>
          <w:b/>
          <w:sz w:val="24"/>
          <w:szCs w:val="24"/>
        </w:rPr>
        <w:t xml:space="preserve"> «Город Медынь»</w:t>
      </w:r>
    </w:p>
    <w:p w:rsidR="00E46477" w:rsidRPr="00790377" w:rsidRDefault="00E46477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1319" w:rsidRPr="00790377" w:rsidRDefault="004F0228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77">
        <w:rPr>
          <w:rFonts w:ascii="Times New Roman" w:hAnsi="Times New Roman" w:cs="Times New Roman"/>
          <w:sz w:val="24"/>
          <w:szCs w:val="24"/>
        </w:rPr>
        <w:t xml:space="preserve">Формирование бюджета на </w:t>
      </w:r>
      <w:r w:rsidR="00A50490" w:rsidRPr="00790377">
        <w:rPr>
          <w:rFonts w:ascii="Times New Roman" w:hAnsi="Times New Roman" w:cs="Times New Roman"/>
          <w:sz w:val="24"/>
          <w:szCs w:val="24"/>
        </w:rPr>
        <w:t>2025</w:t>
      </w:r>
      <w:r w:rsidRPr="00790377">
        <w:rPr>
          <w:rFonts w:ascii="Times New Roman" w:hAnsi="Times New Roman" w:cs="Times New Roman"/>
          <w:sz w:val="24"/>
          <w:szCs w:val="24"/>
        </w:rPr>
        <w:t xml:space="preserve"> год </w:t>
      </w:r>
      <w:r w:rsidR="00FD00D7" w:rsidRPr="00790377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A50490" w:rsidRPr="00790377">
        <w:rPr>
          <w:rFonts w:ascii="Times New Roman" w:hAnsi="Times New Roman" w:cs="Times New Roman"/>
          <w:sz w:val="24"/>
          <w:szCs w:val="24"/>
        </w:rPr>
        <w:t>2026</w:t>
      </w:r>
      <w:r w:rsidR="005308B9" w:rsidRPr="00790377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790377">
        <w:rPr>
          <w:rFonts w:ascii="Times New Roman" w:hAnsi="Times New Roman" w:cs="Times New Roman"/>
          <w:sz w:val="24"/>
          <w:szCs w:val="24"/>
        </w:rPr>
        <w:t>2027</w:t>
      </w:r>
      <w:r w:rsidR="00FD00D7" w:rsidRPr="00790377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790377">
        <w:rPr>
          <w:rFonts w:ascii="Times New Roman" w:hAnsi="Times New Roman" w:cs="Times New Roman"/>
          <w:sz w:val="24"/>
          <w:szCs w:val="24"/>
        </w:rPr>
        <w:t>осуществлено на основе программно-целевого метода планирования расходов бюджета.</w:t>
      </w:r>
    </w:p>
    <w:p w:rsidR="00FD00D7" w:rsidRPr="00790377" w:rsidRDefault="00FD00D7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77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E050DF" w:rsidRPr="00790377">
        <w:rPr>
          <w:rFonts w:ascii="Times New Roman" w:hAnsi="Times New Roman" w:cs="Times New Roman"/>
          <w:sz w:val="24"/>
          <w:szCs w:val="24"/>
        </w:rPr>
        <w:t>астью</w:t>
      </w:r>
      <w:r w:rsidRPr="00790377">
        <w:rPr>
          <w:rFonts w:ascii="Times New Roman" w:hAnsi="Times New Roman" w:cs="Times New Roman"/>
          <w:sz w:val="24"/>
          <w:szCs w:val="24"/>
        </w:rPr>
        <w:t xml:space="preserve"> 2 ст</w:t>
      </w:r>
      <w:r w:rsidR="00E050DF" w:rsidRPr="00790377">
        <w:rPr>
          <w:rFonts w:ascii="Times New Roman" w:hAnsi="Times New Roman" w:cs="Times New Roman"/>
          <w:sz w:val="24"/>
          <w:szCs w:val="24"/>
        </w:rPr>
        <w:t>атьи</w:t>
      </w:r>
      <w:r w:rsidRPr="00790377">
        <w:rPr>
          <w:rFonts w:ascii="Times New Roman" w:hAnsi="Times New Roman" w:cs="Times New Roman"/>
          <w:sz w:val="24"/>
          <w:szCs w:val="24"/>
        </w:rPr>
        <w:t xml:space="preserve"> 179 БК РФ Проектом </w:t>
      </w:r>
      <w:r w:rsidR="00FE7171" w:rsidRPr="00790377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790377">
        <w:rPr>
          <w:rFonts w:ascii="Times New Roman" w:hAnsi="Times New Roman" w:cs="Times New Roman"/>
          <w:sz w:val="24"/>
          <w:szCs w:val="24"/>
        </w:rPr>
        <w:t>бюджет</w:t>
      </w:r>
      <w:r w:rsidR="00FE7171" w:rsidRPr="00790377">
        <w:rPr>
          <w:rFonts w:ascii="Times New Roman" w:hAnsi="Times New Roman" w:cs="Times New Roman"/>
          <w:sz w:val="24"/>
          <w:szCs w:val="24"/>
        </w:rPr>
        <w:t>е</w:t>
      </w:r>
      <w:r w:rsidRPr="00790377">
        <w:rPr>
          <w:rFonts w:ascii="Times New Roman" w:hAnsi="Times New Roman" w:cs="Times New Roman"/>
          <w:sz w:val="24"/>
          <w:szCs w:val="24"/>
        </w:rPr>
        <w:t xml:space="preserve">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FD00D7" w:rsidRPr="00790377" w:rsidRDefault="00FD00D7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FD00D7" w:rsidRPr="00790377" w:rsidRDefault="00FD00D7" w:rsidP="00EC6A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377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</w:t>
      </w:r>
      <w:r w:rsidR="005C5CE3" w:rsidRPr="00790377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f4"/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3"/>
        <w:gridCol w:w="673"/>
        <w:gridCol w:w="993"/>
        <w:gridCol w:w="745"/>
        <w:gridCol w:w="992"/>
        <w:gridCol w:w="742"/>
      </w:tblGrid>
      <w:tr w:rsidR="00FD00D7" w:rsidRPr="00790377" w:rsidTr="00532823">
        <w:trPr>
          <w:trHeight w:val="135"/>
        </w:trPr>
        <w:tc>
          <w:tcPr>
            <w:tcW w:w="709" w:type="dxa"/>
            <w:vMerge w:val="restart"/>
            <w:vAlign w:val="center"/>
          </w:tcPr>
          <w:p w:rsidR="00FD00D7" w:rsidRPr="00790377" w:rsidRDefault="00FD00D7" w:rsidP="00FE7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FD00D7" w:rsidRPr="00790377" w:rsidRDefault="00FD00D7" w:rsidP="00FE7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0D7" w:rsidRPr="00790377" w:rsidRDefault="00FD00D7" w:rsidP="00FE7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0D7" w:rsidRPr="00790377" w:rsidRDefault="00FD00D7" w:rsidP="00FE7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</w:t>
            </w:r>
          </w:p>
        </w:tc>
        <w:tc>
          <w:tcPr>
            <w:tcW w:w="1666" w:type="dxa"/>
            <w:gridSpan w:val="2"/>
            <w:vAlign w:val="center"/>
          </w:tcPr>
          <w:p w:rsidR="00ED0C31" w:rsidRPr="00790377" w:rsidRDefault="00A50490" w:rsidP="00230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316D84"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00D7" w:rsidRPr="0079037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38" w:type="dxa"/>
            <w:gridSpan w:val="2"/>
            <w:vAlign w:val="center"/>
          </w:tcPr>
          <w:p w:rsidR="00FD00D7" w:rsidRPr="00790377" w:rsidRDefault="00A50490" w:rsidP="00230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="00FD00D7"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734" w:type="dxa"/>
            <w:gridSpan w:val="2"/>
            <w:vAlign w:val="center"/>
          </w:tcPr>
          <w:p w:rsidR="00FD00D7" w:rsidRPr="00790377" w:rsidRDefault="00A50490" w:rsidP="00230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FD00D7"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FD00D7" w:rsidRPr="00790377" w:rsidTr="00532823">
        <w:trPr>
          <w:trHeight w:val="120"/>
        </w:trPr>
        <w:tc>
          <w:tcPr>
            <w:tcW w:w="709" w:type="dxa"/>
            <w:vMerge/>
            <w:vAlign w:val="center"/>
          </w:tcPr>
          <w:p w:rsidR="00FD00D7" w:rsidRPr="00790377" w:rsidRDefault="00FD00D7" w:rsidP="00FE7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FD00D7" w:rsidRPr="00790377" w:rsidRDefault="00FD00D7" w:rsidP="00FE7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00D7" w:rsidRPr="00790377" w:rsidRDefault="00FD00D7" w:rsidP="00CC2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 w:rsidR="00CC2A75"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решения о</w:t>
            </w: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  <w:r w:rsidR="00CC2A75" w:rsidRPr="007903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673" w:type="dxa"/>
            <w:vAlign w:val="center"/>
          </w:tcPr>
          <w:p w:rsidR="00FD00D7" w:rsidRPr="00790377" w:rsidRDefault="00FD00D7" w:rsidP="00FE7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% в общей сумме расходов</w:t>
            </w:r>
          </w:p>
        </w:tc>
        <w:tc>
          <w:tcPr>
            <w:tcW w:w="993" w:type="dxa"/>
            <w:vAlign w:val="center"/>
          </w:tcPr>
          <w:p w:rsidR="00FD00D7" w:rsidRPr="00790377" w:rsidRDefault="00FD00D7" w:rsidP="00CC2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 w:rsidR="00CC2A75"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решения о</w:t>
            </w: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  <w:r w:rsidR="00CC2A75" w:rsidRPr="007903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45" w:type="dxa"/>
            <w:vAlign w:val="center"/>
          </w:tcPr>
          <w:p w:rsidR="00FD00D7" w:rsidRPr="00790377" w:rsidRDefault="00FD00D7" w:rsidP="00FE7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% в общей сумме расходов</w:t>
            </w:r>
          </w:p>
        </w:tc>
        <w:tc>
          <w:tcPr>
            <w:tcW w:w="992" w:type="dxa"/>
            <w:vAlign w:val="center"/>
          </w:tcPr>
          <w:p w:rsidR="00FD00D7" w:rsidRPr="00790377" w:rsidRDefault="00FD00D7" w:rsidP="00CC2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 w:rsidR="00CC2A75"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решения о</w:t>
            </w: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  <w:r w:rsidR="00CC2A75" w:rsidRPr="007903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42" w:type="dxa"/>
            <w:vAlign w:val="center"/>
          </w:tcPr>
          <w:p w:rsidR="00FD00D7" w:rsidRPr="00790377" w:rsidRDefault="00FD00D7" w:rsidP="00FE7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377">
              <w:rPr>
                <w:rFonts w:ascii="Times New Roman" w:hAnsi="Times New Roman" w:cs="Times New Roman"/>
                <w:sz w:val="16"/>
                <w:szCs w:val="16"/>
              </w:rPr>
              <w:t>% в общей сумме расходов</w:t>
            </w:r>
          </w:p>
        </w:tc>
      </w:tr>
      <w:tr w:rsidR="00FD00D7" w:rsidRPr="00790377" w:rsidTr="00532823">
        <w:trPr>
          <w:trHeight w:val="179"/>
        </w:trPr>
        <w:tc>
          <w:tcPr>
            <w:tcW w:w="709" w:type="dxa"/>
            <w:vAlign w:val="center"/>
          </w:tcPr>
          <w:p w:rsidR="00FD00D7" w:rsidRPr="00790377" w:rsidRDefault="00077D9D" w:rsidP="00FE7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FD00D7" w:rsidRPr="00790377" w:rsidRDefault="00FD00D7" w:rsidP="00FE7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993" w:type="dxa"/>
            <w:vAlign w:val="center"/>
          </w:tcPr>
          <w:p w:rsidR="004F230F" w:rsidRPr="00790377" w:rsidRDefault="00C121D8" w:rsidP="0039164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79 659,3</w:t>
            </w:r>
          </w:p>
        </w:tc>
        <w:tc>
          <w:tcPr>
            <w:tcW w:w="673" w:type="dxa"/>
            <w:vAlign w:val="center"/>
          </w:tcPr>
          <w:p w:rsidR="00FA1270" w:rsidRPr="00790377" w:rsidRDefault="00C121D8" w:rsidP="00C121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94,6</w:t>
            </w:r>
          </w:p>
        </w:tc>
        <w:tc>
          <w:tcPr>
            <w:tcW w:w="993" w:type="dxa"/>
            <w:vAlign w:val="center"/>
          </w:tcPr>
          <w:p w:rsidR="004F230F" w:rsidRPr="00790377" w:rsidRDefault="00C121D8" w:rsidP="00B769A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70814,8</w:t>
            </w:r>
          </w:p>
        </w:tc>
        <w:tc>
          <w:tcPr>
            <w:tcW w:w="745" w:type="dxa"/>
            <w:vAlign w:val="center"/>
          </w:tcPr>
          <w:p w:rsidR="00FA1270" w:rsidRPr="00790377" w:rsidRDefault="00C121D8" w:rsidP="00C8217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992" w:type="dxa"/>
            <w:vAlign w:val="center"/>
          </w:tcPr>
          <w:p w:rsidR="004F230F" w:rsidRPr="00790377" w:rsidRDefault="00C121D8" w:rsidP="00B769A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70 425,3</w:t>
            </w:r>
          </w:p>
        </w:tc>
        <w:tc>
          <w:tcPr>
            <w:tcW w:w="742" w:type="dxa"/>
            <w:vAlign w:val="center"/>
          </w:tcPr>
          <w:p w:rsidR="00FA1270" w:rsidRPr="00790377" w:rsidRDefault="00C121D8" w:rsidP="00C8217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</w:tr>
      <w:tr w:rsidR="00FD00D7" w:rsidRPr="00790377" w:rsidTr="00532823">
        <w:trPr>
          <w:trHeight w:val="819"/>
        </w:trPr>
        <w:tc>
          <w:tcPr>
            <w:tcW w:w="709" w:type="dxa"/>
            <w:vAlign w:val="center"/>
          </w:tcPr>
          <w:p w:rsidR="00FD00D7" w:rsidRPr="00790377" w:rsidRDefault="00077D9D" w:rsidP="00FE7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4" w:type="dxa"/>
            <w:vAlign w:val="center"/>
          </w:tcPr>
          <w:p w:rsidR="00FD00D7" w:rsidRPr="00790377" w:rsidRDefault="00FD00D7" w:rsidP="00284055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0D4B3D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E7171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ГП</w:t>
            </w:r>
            <w:r w:rsidR="000D4B3D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«Город Медынь» </w:t>
            </w:r>
            <w:r w:rsidR="005308B9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284055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жизнедеятельности на территории</w:t>
            </w:r>
            <w:r w:rsidR="005308B9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городского поселения «Город Медынь»</w:t>
            </w:r>
          </w:p>
        </w:tc>
        <w:tc>
          <w:tcPr>
            <w:tcW w:w="993" w:type="dxa"/>
            <w:vAlign w:val="center"/>
          </w:tcPr>
          <w:p w:rsidR="004F230F" w:rsidRPr="00790377" w:rsidRDefault="00790377" w:rsidP="009D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673" w:type="dxa"/>
            <w:vAlign w:val="center"/>
          </w:tcPr>
          <w:p w:rsidR="00FA1270" w:rsidRPr="00790377" w:rsidRDefault="00C121D8" w:rsidP="003916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  <w:vAlign w:val="center"/>
          </w:tcPr>
          <w:p w:rsidR="004F230F" w:rsidRPr="00790377" w:rsidRDefault="00790377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745" w:type="dxa"/>
            <w:vAlign w:val="center"/>
          </w:tcPr>
          <w:p w:rsidR="00FA1270" w:rsidRPr="00790377" w:rsidRDefault="00C121D8" w:rsidP="00196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vAlign w:val="center"/>
          </w:tcPr>
          <w:p w:rsidR="004F230F" w:rsidRPr="00790377" w:rsidRDefault="00790377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742" w:type="dxa"/>
            <w:vAlign w:val="center"/>
          </w:tcPr>
          <w:p w:rsidR="00FA1270" w:rsidRPr="00790377" w:rsidRDefault="004E0496" w:rsidP="00C821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D00D7" w:rsidRPr="00790377" w:rsidTr="00532823">
        <w:trPr>
          <w:trHeight w:val="341"/>
        </w:trPr>
        <w:tc>
          <w:tcPr>
            <w:tcW w:w="709" w:type="dxa"/>
            <w:vAlign w:val="center"/>
          </w:tcPr>
          <w:p w:rsidR="00FD00D7" w:rsidRPr="00790377" w:rsidRDefault="00077D9D" w:rsidP="00FE7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  <w:vAlign w:val="center"/>
          </w:tcPr>
          <w:p w:rsidR="00FD00D7" w:rsidRPr="00790377" w:rsidRDefault="00FD00D7" w:rsidP="00FE7171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0D4B3D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E7171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ГП</w:t>
            </w:r>
            <w:r w:rsidR="000D4B3D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«Город Медынь» </w:t>
            </w:r>
            <w:r w:rsidR="00632169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культуры в городском поселении</w:t>
            </w:r>
            <w:r w:rsidR="00632169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«Город Медынь»</w:t>
            </w:r>
          </w:p>
        </w:tc>
        <w:tc>
          <w:tcPr>
            <w:tcW w:w="993" w:type="dxa"/>
            <w:vAlign w:val="center"/>
          </w:tcPr>
          <w:p w:rsidR="004F230F" w:rsidRPr="00790377" w:rsidRDefault="00790377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15 560,8</w:t>
            </w:r>
          </w:p>
        </w:tc>
        <w:tc>
          <w:tcPr>
            <w:tcW w:w="673" w:type="dxa"/>
            <w:vAlign w:val="center"/>
          </w:tcPr>
          <w:p w:rsidR="00FA1270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  <w:vAlign w:val="center"/>
          </w:tcPr>
          <w:p w:rsidR="004F230F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15 560,8</w:t>
            </w:r>
          </w:p>
        </w:tc>
        <w:tc>
          <w:tcPr>
            <w:tcW w:w="745" w:type="dxa"/>
            <w:vAlign w:val="center"/>
          </w:tcPr>
          <w:p w:rsidR="00FA1270" w:rsidRPr="00790377" w:rsidRDefault="00C121D8" w:rsidP="00C821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2" w:type="dxa"/>
            <w:vAlign w:val="center"/>
          </w:tcPr>
          <w:p w:rsidR="004F230F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15 560,8</w:t>
            </w:r>
          </w:p>
        </w:tc>
        <w:tc>
          <w:tcPr>
            <w:tcW w:w="742" w:type="dxa"/>
            <w:vAlign w:val="center"/>
          </w:tcPr>
          <w:p w:rsidR="00FA1270" w:rsidRPr="00790377" w:rsidRDefault="004E0496" w:rsidP="00C821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230E44" w:rsidRPr="00790377" w:rsidTr="00532823">
        <w:trPr>
          <w:trHeight w:val="341"/>
        </w:trPr>
        <w:tc>
          <w:tcPr>
            <w:tcW w:w="709" w:type="dxa"/>
            <w:vAlign w:val="center"/>
          </w:tcPr>
          <w:p w:rsidR="00230E44" w:rsidRPr="00790377" w:rsidRDefault="007674D2" w:rsidP="00FE7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44" w:type="dxa"/>
            <w:vAlign w:val="center"/>
          </w:tcPr>
          <w:p w:rsidR="00230E44" w:rsidRPr="00790377" w:rsidRDefault="00230E44" w:rsidP="0076237A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ГП «Город Медынь» «Развитие физической культуры  и спорта в городском поселении «Город Медынь»</w:t>
            </w:r>
          </w:p>
        </w:tc>
        <w:tc>
          <w:tcPr>
            <w:tcW w:w="993" w:type="dxa"/>
            <w:vAlign w:val="center"/>
          </w:tcPr>
          <w:p w:rsidR="00230E44" w:rsidRPr="00790377" w:rsidRDefault="00790377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673" w:type="dxa"/>
            <w:vAlign w:val="center"/>
          </w:tcPr>
          <w:p w:rsidR="00230E44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230E44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45" w:type="dxa"/>
            <w:vAlign w:val="center"/>
          </w:tcPr>
          <w:p w:rsidR="00230E44" w:rsidRPr="00790377" w:rsidRDefault="00C121D8" w:rsidP="00C821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vAlign w:val="center"/>
          </w:tcPr>
          <w:p w:rsidR="00230E44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42" w:type="dxa"/>
            <w:vAlign w:val="center"/>
          </w:tcPr>
          <w:p w:rsidR="00230E44" w:rsidRPr="00790377" w:rsidRDefault="001D333E" w:rsidP="00C821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32169" w:rsidRPr="00790377" w:rsidTr="00532823">
        <w:trPr>
          <w:trHeight w:val="479"/>
        </w:trPr>
        <w:tc>
          <w:tcPr>
            <w:tcW w:w="709" w:type="dxa"/>
            <w:vAlign w:val="center"/>
          </w:tcPr>
          <w:p w:rsidR="00632169" w:rsidRPr="00790377" w:rsidRDefault="007674D2" w:rsidP="008D3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544" w:type="dxa"/>
            <w:vAlign w:val="center"/>
          </w:tcPr>
          <w:p w:rsidR="00632169" w:rsidRPr="00790377" w:rsidRDefault="00632169" w:rsidP="00FE7171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0D4B3D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E7171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ГП</w:t>
            </w:r>
            <w:r w:rsidR="000D4B3D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«Город Медынь» </w:t>
            </w:r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«Благоустройство территории городского поселения «Город Медынь»</w:t>
            </w:r>
          </w:p>
        </w:tc>
        <w:tc>
          <w:tcPr>
            <w:tcW w:w="993" w:type="dxa"/>
            <w:vAlign w:val="center"/>
          </w:tcPr>
          <w:p w:rsidR="004F230F" w:rsidRPr="00790377" w:rsidRDefault="00790377" w:rsidP="009D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32 524,4</w:t>
            </w:r>
          </w:p>
        </w:tc>
        <w:tc>
          <w:tcPr>
            <w:tcW w:w="673" w:type="dxa"/>
            <w:vAlign w:val="center"/>
          </w:tcPr>
          <w:p w:rsidR="00FA1270" w:rsidRPr="00790377" w:rsidRDefault="00C121D8" w:rsidP="00545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993" w:type="dxa"/>
            <w:vAlign w:val="center"/>
          </w:tcPr>
          <w:p w:rsidR="004F230F" w:rsidRPr="00790377" w:rsidRDefault="00C121D8" w:rsidP="003916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27 924,4</w:t>
            </w:r>
          </w:p>
        </w:tc>
        <w:tc>
          <w:tcPr>
            <w:tcW w:w="745" w:type="dxa"/>
            <w:vAlign w:val="center"/>
          </w:tcPr>
          <w:p w:rsidR="00FA1270" w:rsidRPr="00790377" w:rsidRDefault="004E0496" w:rsidP="003916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992" w:type="dxa"/>
            <w:vAlign w:val="center"/>
          </w:tcPr>
          <w:p w:rsidR="004F230F" w:rsidRPr="00790377" w:rsidRDefault="00C121D8" w:rsidP="00980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28 530,6</w:t>
            </w:r>
          </w:p>
        </w:tc>
        <w:tc>
          <w:tcPr>
            <w:tcW w:w="742" w:type="dxa"/>
            <w:vAlign w:val="center"/>
          </w:tcPr>
          <w:p w:rsidR="00FA1270" w:rsidRPr="00790377" w:rsidRDefault="001D333E" w:rsidP="003916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FD00D7" w:rsidRPr="00790377" w:rsidTr="00532823">
        <w:trPr>
          <w:trHeight w:val="898"/>
        </w:trPr>
        <w:tc>
          <w:tcPr>
            <w:tcW w:w="709" w:type="dxa"/>
            <w:vAlign w:val="center"/>
          </w:tcPr>
          <w:p w:rsidR="00FD00D7" w:rsidRPr="00790377" w:rsidRDefault="007674D2" w:rsidP="00FE7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544" w:type="dxa"/>
            <w:vAlign w:val="center"/>
          </w:tcPr>
          <w:p w:rsidR="00FD00D7" w:rsidRPr="00790377" w:rsidRDefault="00FD00D7" w:rsidP="00FE7171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0D4B3D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E7171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ГП</w:t>
            </w:r>
            <w:r w:rsidR="000D4B3D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«Город Медынь» </w:t>
            </w:r>
            <w:r w:rsidR="00632169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дорожного хозяйства в городском поселении</w:t>
            </w:r>
            <w:r w:rsidR="00632169"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«Город Медынь»</w:t>
            </w:r>
          </w:p>
        </w:tc>
        <w:tc>
          <w:tcPr>
            <w:tcW w:w="993" w:type="dxa"/>
            <w:vAlign w:val="center"/>
          </w:tcPr>
          <w:p w:rsidR="004F230F" w:rsidRPr="00790377" w:rsidRDefault="00790377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7 006,1</w:t>
            </w:r>
          </w:p>
        </w:tc>
        <w:tc>
          <w:tcPr>
            <w:tcW w:w="673" w:type="dxa"/>
            <w:vAlign w:val="center"/>
          </w:tcPr>
          <w:p w:rsidR="00FA1270" w:rsidRPr="00790377" w:rsidRDefault="00C121D8" w:rsidP="004F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  <w:vAlign w:val="center"/>
          </w:tcPr>
          <w:p w:rsidR="004F230F" w:rsidRPr="00790377" w:rsidRDefault="00C121D8" w:rsidP="00840D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8 207,4</w:t>
            </w:r>
          </w:p>
        </w:tc>
        <w:tc>
          <w:tcPr>
            <w:tcW w:w="745" w:type="dxa"/>
            <w:vAlign w:val="center"/>
          </w:tcPr>
          <w:p w:rsidR="00FA1270" w:rsidRPr="00790377" w:rsidRDefault="004E0496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92" w:type="dxa"/>
            <w:vAlign w:val="center"/>
          </w:tcPr>
          <w:p w:rsidR="004F230F" w:rsidRPr="00790377" w:rsidRDefault="00C121D8" w:rsidP="00840D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8 493,1</w:t>
            </w:r>
          </w:p>
        </w:tc>
        <w:tc>
          <w:tcPr>
            <w:tcW w:w="742" w:type="dxa"/>
            <w:vAlign w:val="center"/>
          </w:tcPr>
          <w:p w:rsidR="00FA1270" w:rsidRPr="00790377" w:rsidRDefault="001D333E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FE7171" w:rsidRPr="00790377" w:rsidTr="00532823">
        <w:trPr>
          <w:trHeight w:val="545"/>
        </w:trPr>
        <w:tc>
          <w:tcPr>
            <w:tcW w:w="709" w:type="dxa"/>
            <w:vAlign w:val="center"/>
          </w:tcPr>
          <w:p w:rsidR="00FE7171" w:rsidRPr="00790377" w:rsidRDefault="007674D2" w:rsidP="00FE7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544" w:type="dxa"/>
            <w:vAlign w:val="center"/>
          </w:tcPr>
          <w:p w:rsidR="00FE7171" w:rsidRPr="00790377" w:rsidRDefault="00FE7171" w:rsidP="00FE7171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ГП «Город Медынь» «Формирование современной городской среды»</w:t>
            </w:r>
          </w:p>
        </w:tc>
        <w:tc>
          <w:tcPr>
            <w:tcW w:w="993" w:type="dxa"/>
            <w:vAlign w:val="center"/>
          </w:tcPr>
          <w:p w:rsidR="00FE7171" w:rsidRPr="00790377" w:rsidRDefault="00790377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8 820,5</w:t>
            </w:r>
          </w:p>
        </w:tc>
        <w:tc>
          <w:tcPr>
            <w:tcW w:w="673" w:type="dxa"/>
            <w:vAlign w:val="center"/>
          </w:tcPr>
          <w:p w:rsidR="00FE7171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  <w:vAlign w:val="center"/>
          </w:tcPr>
          <w:p w:rsidR="00FE7171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5 358,1</w:t>
            </w:r>
          </w:p>
        </w:tc>
        <w:tc>
          <w:tcPr>
            <w:tcW w:w="745" w:type="dxa"/>
            <w:vAlign w:val="center"/>
          </w:tcPr>
          <w:p w:rsidR="00FE7171" w:rsidRPr="00790377" w:rsidRDefault="004E0496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  <w:vAlign w:val="center"/>
          </w:tcPr>
          <w:p w:rsidR="00FE7171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5 176,3</w:t>
            </w:r>
          </w:p>
        </w:tc>
        <w:tc>
          <w:tcPr>
            <w:tcW w:w="742" w:type="dxa"/>
            <w:vAlign w:val="center"/>
          </w:tcPr>
          <w:p w:rsidR="00FE7171" w:rsidRPr="00790377" w:rsidRDefault="001D333E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FE7171" w:rsidRPr="00790377" w:rsidTr="00532823">
        <w:trPr>
          <w:trHeight w:val="710"/>
        </w:trPr>
        <w:tc>
          <w:tcPr>
            <w:tcW w:w="709" w:type="dxa"/>
            <w:vAlign w:val="center"/>
          </w:tcPr>
          <w:p w:rsidR="00FE7171" w:rsidRPr="00790377" w:rsidRDefault="007674D2" w:rsidP="00FE7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544" w:type="dxa"/>
            <w:vAlign w:val="center"/>
          </w:tcPr>
          <w:p w:rsidR="00FE7171" w:rsidRPr="00790377" w:rsidRDefault="00FE7171" w:rsidP="00FE7171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ГП «Город Медынь» «Развитие градостроительства в городском поселении «Город Медынь»</w:t>
            </w:r>
          </w:p>
        </w:tc>
        <w:tc>
          <w:tcPr>
            <w:tcW w:w="993" w:type="dxa"/>
            <w:vAlign w:val="center"/>
          </w:tcPr>
          <w:p w:rsidR="00FE7171" w:rsidRPr="00790377" w:rsidRDefault="00790377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673" w:type="dxa"/>
            <w:vAlign w:val="center"/>
          </w:tcPr>
          <w:p w:rsidR="00FE7171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center"/>
          </w:tcPr>
          <w:p w:rsidR="00FE7171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5" w:type="dxa"/>
            <w:vAlign w:val="center"/>
          </w:tcPr>
          <w:p w:rsidR="00FE7171" w:rsidRPr="00790377" w:rsidRDefault="004E0496" w:rsidP="004F55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E7171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vAlign w:val="center"/>
          </w:tcPr>
          <w:p w:rsidR="00FE7171" w:rsidRPr="00790377" w:rsidRDefault="001D333E" w:rsidP="00696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21D8" w:rsidRPr="00790377" w:rsidTr="00532823">
        <w:trPr>
          <w:trHeight w:val="645"/>
        </w:trPr>
        <w:tc>
          <w:tcPr>
            <w:tcW w:w="709" w:type="dxa"/>
            <w:vAlign w:val="center"/>
          </w:tcPr>
          <w:p w:rsidR="00C121D8" w:rsidRPr="00790377" w:rsidRDefault="00C121D8" w:rsidP="008D3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544" w:type="dxa"/>
            <w:vAlign w:val="center"/>
          </w:tcPr>
          <w:p w:rsidR="00C121D8" w:rsidRPr="00790377" w:rsidRDefault="00C121D8" w:rsidP="00FE7171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ГП «Город Медынь» «Энергосбережение и повышение </w:t>
            </w:r>
            <w:proofErr w:type="spellStart"/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90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городском поселении «Город Медынь»</w:t>
            </w:r>
          </w:p>
        </w:tc>
        <w:tc>
          <w:tcPr>
            <w:tcW w:w="993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sz w:val="20"/>
                <w:szCs w:val="20"/>
              </w:rPr>
              <w:t>13 750,0</w:t>
            </w:r>
          </w:p>
        </w:tc>
        <w:tc>
          <w:tcPr>
            <w:tcW w:w="673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993" w:type="dxa"/>
            <w:vAlign w:val="center"/>
          </w:tcPr>
          <w:p w:rsidR="00C121D8" w:rsidRPr="00790377" w:rsidRDefault="00C121D8" w:rsidP="001D33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11 896,4</w:t>
            </w:r>
          </w:p>
        </w:tc>
        <w:tc>
          <w:tcPr>
            <w:tcW w:w="745" w:type="dxa"/>
            <w:vAlign w:val="center"/>
          </w:tcPr>
          <w:p w:rsidR="00C121D8" w:rsidRPr="00790377" w:rsidRDefault="004E0496" w:rsidP="001D33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992" w:type="dxa"/>
            <w:vAlign w:val="center"/>
          </w:tcPr>
          <w:p w:rsidR="00C121D8" w:rsidRPr="00790377" w:rsidRDefault="00C121D8" w:rsidP="001D33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10 796,9</w:t>
            </w:r>
          </w:p>
        </w:tc>
        <w:tc>
          <w:tcPr>
            <w:tcW w:w="742" w:type="dxa"/>
            <w:vAlign w:val="center"/>
          </w:tcPr>
          <w:p w:rsidR="00C121D8" w:rsidRPr="00790377" w:rsidRDefault="001D333E" w:rsidP="00C821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C121D8" w:rsidRPr="00790377" w:rsidTr="00532823">
        <w:trPr>
          <w:trHeight w:val="333"/>
        </w:trPr>
        <w:tc>
          <w:tcPr>
            <w:tcW w:w="709" w:type="dxa"/>
            <w:vAlign w:val="center"/>
          </w:tcPr>
          <w:p w:rsidR="00C121D8" w:rsidRPr="00790377" w:rsidRDefault="00C121D8" w:rsidP="00FE7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C121D8" w:rsidRPr="00790377" w:rsidRDefault="00C121D8" w:rsidP="008D3C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«Совершенствование системы управления общественными финансами»</w:t>
            </w:r>
          </w:p>
        </w:tc>
        <w:tc>
          <w:tcPr>
            <w:tcW w:w="993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673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745" w:type="dxa"/>
            <w:vAlign w:val="center"/>
          </w:tcPr>
          <w:p w:rsidR="00C121D8" w:rsidRPr="00790377" w:rsidRDefault="004E0496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742" w:type="dxa"/>
            <w:vAlign w:val="center"/>
          </w:tcPr>
          <w:p w:rsidR="00C121D8" w:rsidRPr="00790377" w:rsidRDefault="001D333E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121D8" w:rsidRPr="00790377" w:rsidTr="00532823">
        <w:trPr>
          <w:trHeight w:val="333"/>
        </w:trPr>
        <w:tc>
          <w:tcPr>
            <w:tcW w:w="709" w:type="dxa"/>
            <w:vAlign w:val="center"/>
          </w:tcPr>
          <w:p w:rsidR="00C121D8" w:rsidRPr="00790377" w:rsidRDefault="00C121D8" w:rsidP="00FE7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C121D8" w:rsidRPr="00790377" w:rsidRDefault="00C121D8" w:rsidP="008D3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местного самоуправления, муниципальной службы и кадрового потенциала в городском поселении»</w:t>
            </w:r>
          </w:p>
        </w:tc>
        <w:tc>
          <w:tcPr>
            <w:tcW w:w="993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90377">
              <w:rPr>
                <w:rFonts w:ascii="Times New Roman" w:hAnsi="Times New Roman" w:cs="Times New Roman"/>
                <w:b/>
                <w:sz w:val="20"/>
                <w:szCs w:val="20"/>
              </w:rPr>
              <w:t>51,9</w:t>
            </w:r>
          </w:p>
        </w:tc>
        <w:tc>
          <w:tcPr>
            <w:tcW w:w="673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251,9</w:t>
            </w:r>
          </w:p>
        </w:tc>
        <w:tc>
          <w:tcPr>
            <w:tcW w:w="745" w:type="dxa"/>
            <w:vAlign w:val="center"/>
          </w:tcPr>
          <w:p w:rsidR="00C121D8" w:rsidRPr="00790377" w:rsidRDefault="004E0496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251,9</w:t>
            </w:r>
          </w:p>
        </w:tc>
        <w:tc>
          <w:tcPr>
            <w:tcW w:w="742" w:type="dxa"/>
            <w:vAlign w:val="center"/>
          </w:tcPr>
          <w:p w:rsidR="00C121D8" w:rsidRPr="00790377" w:rsidRDefault="001D333E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C121D8" w:rsidRPr="00790377" w:rsidTr="00532823">
        <w:trPr>
          <w:trHeight w:val="895"/>
        </w:trPr>
        <w:tc>
          <w:tcPr>
            <w:tcW w:w="709" w:type="dxa"/>
            <w:vAlign w:val="center"/>
          </w:tcPr>
          <w:p w:rsidR="00C121D8" w:rsidRPr="00790377" w:rsidRDefault="00C121D8" w:rsidP="00FE7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C121D8" w:rsidRPr="00790377" w:rsidRDefault="00C121D8" w:rsidP="00FE71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9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9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b/>
                <w:sz w:val="20"/>
                <w:szCs w:val="20"/>
              </w:rPr>
              <w:t>4 588,6</w:t>
            </w:r>
          </w:p>
        </w:tc>
        <w:tc>
          <w:tcPr>
            <w:tcW w:w="673" w:type="dxa"/>
            <w:vAlign w:val="center"/>
          </w:tcPr>
          <w:p w:rsidR="00C121D8" w:rsidRPr="00790377" w:rsidRDefault="00C121D8" w:rsidP="004F58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  <w:tc>
          <w:tcPr>
            <w:tcW w:w="993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4 488,6</w:t>
            </w:r>
          </w:p>
        </w:tc>
        <w:tc>
          <w:tcPr>
            <w:tcW w:w="745" w:type="dxa"/>
            <w:vAlign w:val="center"/>
          </w:tcPr>
          <w:p w:rsidR="00C121D8" w:rsidRPr="00790377" w:rsidRDefault="004E0496" w:rsidP="00C8217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C121D8" w:rsidRPr="00790377" w:rsidRDefault="00C121D8" w:rsidP="00FE71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4 488,6</w:t>
            </w:r>
          </w:p>
        </w:tc>
        <w:tc>
          <w:tcPr>
            <w:tcW w:w="742" w:type="dxa"/>
            <w:vAlign w:val="center"/>
          </w:tcPr>
          <w:p w:rsidR="00C121D8" w:rsidRPr="00790377" w:rsidRDefault="001D333E" w:rsidP="00C8217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C121D8" w:rsidRPr="00790377" w:rsidTr="000E05D4">
        <w:trPr>
          <w:trHeight w:val="343"/>
        </w:trPr>
        <w:tc>
          <w:tcPr>
            <w:tcW w:w="709" w:type="dxa"/>
            <w:vAlign w:val="center"/>
          </w:tcPr>
          <w:p w:rsidR="00C121D8" w:rsidRPr="00790377" w:rsidRDefault="00C121D8" w:rsidP="00FE7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121D8" w:rsidRPr="00790377" w:rsidRDefault="00C121D8" w:rsidP="00FE71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C121D8" w:rsidRPr="00790377" w:rsidRDefault="00C121D8" w:rsidP="001D333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84 247,9</w:t>
            </w:r>
          </w:p>
        </w:tc>
        <w:tc>
          <w:tcPr>
            <w:tcW w:w="673" w:type="dxa"/>
            <w:vAlign w:val="center"/>
          </w:tcPr>
          <w:p w:rsidR="00C121D8" w:rsidRPr="00790377" w:rsidRDefault="00C121D8" w:rsidP="001D333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vAlign w:val="center"/>
          </w:tcPr>
          <w:p w:rsidR="00C121D8" w:rsidRPr="00790377" w:rsidRDefault="00C121D8" w:rsidP="001D333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75 303,4</w:t>
            </w:r>
          </w:p>
        </w:tc>
        <w:tc>
          <w:tcPr>
            <w:tcW w:w="745" w:type="dxa"/>
            <w:vAlign w:val="center"/>
          </w:tcPr>
          <w:p w:rsidR="00C121D8" w:rsidRPr="00790377" w:rsidRDefault="00C121D8" w:rsidP="001D333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C121D8" w:rsidRPr="00790377" w:rsidRDefault="00C121D8" w:rsidP="001D333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74 913,9</w:t>
            </w:r>
          </w:p>
        </w:tc>
        <w:tc>
          <w:tcPr>
            <w:tcW w:w="742" w:type="dxa"/>
            <w:vAlign w:val="center"/>
          </w:tcPr>
          <w:p w:rsidR="00C121D8" w:rsidRPr="00790377" w:rsidRDefault="00C121D8" w:rsidP="001D333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2E0287" w:rsidRPr="00A50490" w:rsidRDefault="002E0287" w:rsidP="00EC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243129" w:rsidRPr="001D333E" w:rsidRDefault="00243129" w:rsidP="00EC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таблицы № </w:t>
      </w:r>
      <w:r w:rsidR="00E46477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расходы на реализацию муниципальных программ в объеме расходов бюджета ГП «Город Медынь» в </w:t>
      </w:r>
      <w:r w:rsidR="00A50490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0490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50490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составляют </w:t>
      </w:r>
      <w:r w:rsidR="00345C26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33E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4,6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%, 9</w:t>
      </w:r>
      <w:r w:rsidR="0069620B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1D333E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%, 9</w:t>
      </w:r>
      <w:r w:rsidR="00C82178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1D333E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16543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B30" w:rsidRPr="001D333E" w:rsidRDefault="00163B30" w:rsidP="004F1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F121A" w:rsidRPr="006B3B7C" w:rsidRDefault="004F121A" w:rsidP="004F1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по планируемым расходам в Проекте</w:t>
      </w:r>
      <w:r w:rsidR="00DF7C9A"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</w:t>
      </w:r>
      <w:r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DF7C9A"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50490"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объемы финансирования, указанные в паспортах муниципальных программ, приведены в таблице № </w:t>
      </w:r>
      <w:r w:rsidR="005C5CE3"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21A" w:rsidRPr="006B3B7C" w:rsidRDefault="004F121A" w:rsidP="004F12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B45176"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21C5C"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Pr="006B3B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руб.)</w:t>
      </w:r>
    </w:p>
    <w:tbl>
      <w:tblPr>
        <w:tblW w:w="93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6662"/>
        <w:gridCol w:w="1133"/>
        <w:gridCol w:w="1133"/>
      </w:tblGrid>
      <w:tr w:rsidR="004F121A" w:rsidRPr="006B3B7C" w:rsidTr="00226A2C">
        <w:trPr>
          <w:trHeight w:val="399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1A" w:rsidRPr="006B3B7C" w:rsidRDefault="004F121A" w:rsidP="0082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8D1D72"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1A" w:rsidRPr="006B3B7C" w:rsidRDefault="004F121A" w:rsidP="0082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программы/ подпрограммы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176" w:rsidRPr="006B3B7C" w:rsidRDefault="004F121A" w:rsidP="0082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</w:t>
            </w:r>
          </w:p>
          <w:p w:rsidR="004F121A" w:rsidRPr="006B3B7C" w:rsidRDefault="004F121A" w:rsidP="00B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A50490"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F121A" w:rsidRPr="006B3B7C" w:rsidTr="00226A2C">
        <w:trPr>
          <w:trHeight w:val="383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1A" w:rsidRPr="006B3B7C" w:rsidRDefault="004F121A" w:rsidP="0082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1A" w:rsidRPr="006B3B7C" w:rsidRDefault="004F121A" w:rsidP="0082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1A" w:rsidRPr="006B3B7C" w:rsidRDefault="004F121A" w:rsidP="0082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паспорту программ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1A" w:rsidRPr="006B3B7C" w:rsidRDefault="004F121A" w:rsidP="00D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проекту</w:t>
            </w:r>
            <w:r w:rsidR="00DF7C9A"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решения о</w:t>
            </w:r>
            <w:r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DF7C9A" w:rsidRPr="006B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4F121A" w:rsidRPr="006B3B7C" w:rsidTr="00226A2C">
        <w:trPr>
          <w:trHeight w:val="211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1A" w:rsidRPr="006B3B7C" w:rsidRDefault="004F121A" w:rsidP="0082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Муниципальные программы</w:t>
            </w:r>
          </w:p>
        </w:tc>
      </w:tr>
      <w:tr w:rsidR="006B3B7C" w:rsidRPr="006B3B7C" w:rsidTr="006B3B7C">
        <w:trPr>
          <w:trHeight w:val="4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7C" w:rsidRPr="006B3B7C" w:rsidRDefault="006B3B7C" w:rsidP="0002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7C" w:rsidRPr="006B3B7C" w:rsidRDefault="006B3B7C" w:rsidP="00022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ГП «Город Медынь» «Безопасность жизнедеятельности на территории городского поселения «Город Медынь»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774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8A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  <w:tr w:rsidR="006B3B7C" w:rsidRPr="006B3B7C" w:rsidTr="006B3B7C">
        <w:trPr>
          <w:trHeight w:val="3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7C" w:rsidRPr="006B3B7C" w:rsidRDefault="006B3B7C" w:rsidP="0002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7C" w:rsidRPr="006B3B7C" w:rsidRDefault="006B3B7C" w:rsidP="00022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городского поселения «Город Медынь» «Развитие культуры в городском поселении «Город Медынь»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774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17 634,5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8A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15 560,8</w:t>
            </w:r>
          </w:p>
        </w:tc>
      </w:tr>
      <w:tr w:rsidR="006B3B7C" w:rsidRPr="006B3B7C" w:rsidTr="006B3B7C">
        <w:trPr>
          <w:trHeight w:val="3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C" w:rsidRPr="006B3B7C" w:rsidRDefault="006B3B7C" w:rsidP="007623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городского поселения «Город Медынь» «Развитие физической культуры и спорта в городском поселении «Город Медынь»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1D33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B7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8A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B7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6B3B7C" w:rsidRPr="006B3B7C" w:rsidTr="006B3B7C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7C" w:rsidRPr="006B3B7C" w:rsidRDefault="006B3B7C" w:rsidP="00022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городского поселения «Город Медынь» «Благоустройство территории городского поселения «Город Медынь»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774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19 758,4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8A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32 524,4</w:t>
            </w:r>
          </w:p>
        </w:tc>
      </w:tr>
      <w:tr w:rsidR="006B3B7C" w:rsidRPr="006B3B7C" w:rsidTr="006B3B7C">
        <w:trPr>
          <w:trHeight w:val="63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C" w:rsidRPr="006B3B7C" w:rsidRDefault="006B3B7C" w:rsidP="00022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городского поселения «Город Медынь» «Развитие градостроительства в городском поселении «Город Медынь»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774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8A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6B3B7C" w:rsidRPr="006B3B7C" w:rsidTr="006B3B7C">
        <w:trPr>
          <w:trHeight w:val="47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7C" w:rsidRPr="006B3B7C" w:rsidRDefault="006B3B7C" w:rsidP="00022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городского поселения «Город Медынь» «Развитие дорожного хозяйства в городском поселении «Город Медынь»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774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13 273,3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8A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7 006,1</w:t>
            </w:r>
          </w:p>
        </w:tc>
      </w:tr>
      <w:tr w:rsidR="006B3B7C" w:rsidRPr="006B3B7C" w:rsidTr="006B3B7C">
        <w:trPr>
          <w:trHeight w:val="4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7C" w:rsidRPr="006B3B7C" w:rsidRDefault="006B3B7C" w:rsidP="00022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B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городского поселения «Город Медынь» «Энергосбережение и повышение </w:t>
            </w:r>
            <w:proofErr w:type="spellStart"/>
            <w:r w:rsidRPr="006B3B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B3B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городском поселении «Город Медынь»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8 705,4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8A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13 750,0</w:t>
            </w:r>
          </w:p>
        </w:tc>
      </w:tr>
      <w:tr w:rsidR="006B3B7C" w:rsidRPr="006B3B7C" w:rsidTr="006B3B7C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C" w:rsidRPr="006B3B7C" w:rsidRDefault="006B3B7C" w:rsidP="00022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городского поселения «Город Медынь «Формирование современной городской среды»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8A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8 820,5</w:t>
            </w:r>
          </w:p>
        </w:tc>
      </w:tr>
      <w:tr w:rsidR="006B3B7C" w:rsidRPr="006B3B7C" w:rsidTr="006B3B7C">
        <w:trPr>
          <w:trHeight w:val="347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C" w:rsidRPr="006B3B7C" w:rsidRDefault="006B3B7C" w:rsidP="00CB32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«Совершенствование системы управления общественными финансами»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8A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6B3B7C" w:rsidRPr="006B3B7C" w:rsidTr="006B3B7C">
        <w:trPr>
          <w:trHeight w:val="347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7C" w:rsidRPr="006B3B7C" w:rsidRDefault="006B3B7C" w:rsidP="00CB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местного самоуправления, муниципальной службы и кадрового потенциала в городском поселении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022F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251,9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7C" w:rsidRPr="006B3B7C" w:rsidRDefault="006B3B7C" w:rsidP="008A6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sz w:val="20"/>
                <w:szCs w:val="20"/>
              </w:rPr>
              <w:t>251,9</w:t>
            </w:r>
          </w:p>
        </w:tc>
      </w:tr>
      <w:tr w:rsidR="00506D8A" w:rsidRPr="006B3B7C" w:rsidTr="000E05D4">
        <w:trPr>
          <w:trHeight w:val="212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8A" w:rsidRPr="006B3B7C" w:rsidRDefault="00506D8A" w:rsidP="00022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8A" w:rsidRPr="006B3B7C" w:rsidRDefault="00506D8A" w:rsidP="00022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D8A" w:rsidRPr="006B3B7C" w:rsidRDefault="006B3B7C" w:rsidP="00022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b/>
                <w:sz w:val="20"/>
                <w:szCs w:val="20"/>
              </w:rPr>
              <w:t>60 289,2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D8A" w:rsidRPr="006B3B7C" w:rsidRDefault="001D333E" w:rsidP="009808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7C">
              <w:rPr>
                <w:rFonts w:ascii="Times New Roman" w:hAnsi="Times New Roman" w:cs="Times New Roman"/>
                <w:b/>
                <w:sz w:val="20"/>
                <w:szCs w:val="20"/>
              </w:rPr>
              <w:t>79 659,3</w:t>
            </w:r>
          </w:p>
        </w:tc>
      </w:tr>
    </w:tbl>
    <w:p w:rsidR="00723995" w:rsidRPr="006B3B7C" w:rsidRDefault="00723995" w:rsidP="00022F9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B731D5" w:rsidRPr="006B3B7C" w:rsidRDefault="00B731D5" w:rsidP="00774A62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BD0FD2" w:rsidRPr="006B3B7C" w:rsidRDefault="00BD0FD2" w:rsidP="00BD0FD2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B7C">
        <w:rPr>
          <w:rFonts w:ascii="Times New Roman" w:hAnsi="Times New Roman" w:cs="Times New Roman"/>
          <w:sz w:val="24"/>
          <w:szCs w:val="24"/>
        </w:rPr>
        <w:t xml:space="preserve">КСК МР «Медынский район» обращает внимание, что в соответствии с Порядком разработки и реализации муниципальных программ городского поселения «Город Медынь» (утв. Постановлением администрации муниципального района «Медынский район» от 09.12.2016 № 1307) (далее – Порядок) пунктом 6 раздела </w:t>
      </w:r>
      <w:r w:rsidRPr="006B3B7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B3B7C">
        <w:rPr>
          <w:rFonts w:ascii="Times New Roman" w:hAnsi="Times New Roman" w:cs="Times New Roman"/>
          <w:sz w:val="24"/>
          <w:szCs w:val="24"/>
        </w:rPr>
        <w:t xml:space="preserve"> Проекты муниципальных программ и предложения по внесению </w:t>
      </w:r>
      <w:proofErr w:type="spellStart"/>
      <w:r w:rsidRPr="006B3B7C">
        <w:rPr>
          <w:rFonts w:ascii="Times New Roman" w:hAnsi="Times New Roman" w:cs="Times New Roman"/>
          <w:sz w:val="24"/>
          <w:szCs w:val="24"/>
        </w:rPr>
        <w:t>бюджетоформирующих</w:t>
      </w:r>
      <w:proofErr w:type="spellEnd"/>
      <w:r w:rsidRPr="006B3B7C">
        <w:rPr>
          <w:rFonts w:ascii="Times New Roman" w:hAnsi="Times New Roman" w:cs="Times New Roman"/>
          <w:sz w:val="24"/>
          <w:szCs w:val="24"/>
        </w:rPr>
        <w:t xml:space="preserve"> изменений в утвержденные муниципальные программы подлежат утверждению Администрацией МР «Медынский район» </w:t>
      </w:r>
      <w:r w:rsidRPr="006B3B7C">
        <w:rPr>
          <w:rFonts w:ascii="Times New Roman" w:hAnsi="Times New Roman" w:cs="Times New Roman"/>
          <w:b/>
          <w:sz w:val="24"/>
          <w:szCs w:val="24"/>
        </w:rPr>
        <w:t>в срок не позднее 15</w:t>
      </w:r>
      <w:proofErr w:type="gramEnd"/>
      <w:r w:rsidRPr="006B3B7C">
        <w:rPr>
          <w:rFonts w:ascii="Times New Roman" w:hAnsi="Times New Roman" w:cs="Times New Roman"/>
          <w:b/>
          <w:sz w:val="24"/>
          <w:szCs w:val="24"/>
        </w:rPr>
        <w:t xml:space="preserve"> ноября текущего года</w:t>
      </w:r>
      <w:r w:rsidRPr="006B3B7C">
        <w:rPr>
          <w:rFonts w:ascii="Times New Roman" w:hAnsi="Times New Roman" w:cs="Times New Roman"/>
          <w:sz w:val="24"/>
          <w:szCs w:val="24"/>
        </w:rPr>
        <w:t>.</w:t>
      </w:r>
    </w:p>
    <w:p w:rsidR="00BD0FD2" w:rsidRPr="006B3B7C" w:rsidRDefault="00BD0FD2" w:rsidP="00BD0FD2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7C">
        <w:rPr>
          <w:rFonts w:ascii="Times New Roman" w:hAnsi="Times New Roman" w:cs="Times New Roman"/>
          <w:sz w:val="24"/>
          <w:szCs w:val="24"/>
        </w:rPr>
        <w:t xml:space="preserve">В соответствии с пунктом 7 раздела </w:t>
      </w:r>
      <w:r w:rsidRPr="006B3B7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B3B7C">
        <w:rPr>
          <w:rFonts w:ascii="Times New Roman" w:hAnsi="Times New Roman" w:cs="Times New Roman"/>
          <w:sz w:val="24"/>
          <w:szCs w:val="24"/>
        </w:rPr>
        <w:t xml:space="preserve"> вышеуказанного Порядка Муниципальная программа подлежит приведению в соответствие с Решением Городской Думы городского поселения «Город Медынь» о бюджете городского поселения «Город Медынь» на очередной финансовый год и плановый период </w:t>
      </w:r>
      <w:r w:rsidRPr="006B3B7C">
        <w:rPr>
          <w:rFonts w:ascii="Times New Roman" w:hAnsi="Times New Roman" w:cs="Times New Roman"/>
          <w:b/>
          <w:sz w:val="24"/>
          <w:szCs w:val="24"/>
        </w:rPr>
        <w:t>не позднее двух месяцев</w:t>
      </w:r>
      <w:r w:rsidRPr="006B3B7C">
        <w:rPr>
          <w:rFonts w:ascii="Times New Roman" w:hAnsi="Times New Roman" w:cs="Times New Roman"/>
          <w:sz w:val="24"/>
          <w:szCs w:val="24"/>
        </w:rPr>
        <w:t xml:space="preserve"> со дня вступления его в силу.</w:t>
      </w:r>
    </w:p>
    <w:p w:rsidR="00BD0FD2" w:rsidRPr="00A50490" w:rsidRDefault="00BD0FD2" w:rsidP="00DC61E3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14C1C" w:rsidRPr="001D333E" w:rsidRDefault="00614C1C" w:rsidP="00614C1C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>Бюджетные ассигнования городского бюджета предусматриваются по муниципальным программам, которые реализуются во взаимодействии с региональным проектом.</w:t>
      </w:r>
    </w:p>
    <w:p w:rsidR="00614C1C" w:rsidRPr="001D333E" w:rsidRDefault="00614C1C" w:rsidP="00614C1C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регионального проекта на </w:t>
      </w:r>
      <w:r w:rsidR="00A50490" w:rsidRPr="001D333E">
        <w:rPr>
          <w:rFonts w:ascii="Times New Roman" w:hAnsi="Times New Roman" w:cs="Times New Roman"/>
          <w:sz w:val="24"/>
          <w:szCs w:val="24"/>
        </w:rPr>
        <w:t>2025</w:t>
      </w:r>
      <w:r w:rsidRPr="001D333E">
        <w:rPr>
          <w:rFonts w:ascii="Times New Roman" w:hAnsi="Times New Roman" w:cs="Times New Roman"/>
          <w:sz w:val="24"/>
          <w:szCs w:val="24"/>
        </w:rPr>
        <w:t xml:space="preserve"> год составляют финансирование по региональному проекту «Формирование комфортной городской среды» в сумме </w:t>
      </w:r>
      <w:r w:rsidR="001D333E" w:rsidRPr="001D333E">
        <w:rPr>
          <w:rFonts w:ascii="Times New Roman" w:hAnsi="Times New Roman" w:cs="Times New Roman"/>
          <w:sz w:val="24"/>
          <w:szCs w:val="24"/>
        </w:rPr>
        <w:t>8 820,5</w:t>
      </w:r>
      <w:r w:rsidRPr="001D333E">
        <w:rPr>
          <w:rFonts w:ascii="Times New Roman" w:hAnsi="Times New Roman" w:cs="Times New Roman"/>
          <w:sz w:val="24"/>
          <w:szCs w:val="24"/>
        </w:rPr>
        <w:t xml:space="preserve"> тыс. рублей (муниципальная программа ГП «Город Медынь» «Формирование современной городской среды»).</w:t>
      </w:r>
    </w:p>
    <w:p w:rsidR="00DC61E3" w:rsidRPr="001D333E" w:rsidRDefault="00DC61E3" w:rsidP="00DC61E3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lastRenderedPageBreak/>
        <w:t>Объемы финансового обеспечения на реализацию мероприятий региональн</w:t>
      </w:r>
      <w:r w:rsidR="00BD3782" w:rsidRPr="001D333E">
        <w:rPr>
          <w:rFonts w:ascii="Times New Roman" w:hAnsi="Times New Roman" w:cs="Times New Roman"/>
          <w:sz w:val="24"/>
          <w:szCs w:val="24"/>
        </w:rPr>
        <w:t>ого</w:t>
      </w:r>
      <w:r w:rsidRPr="001D333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D3782" w:rsidRPr="001D333E">
        <w:rPr>
          <w:rFonts w:ascii="Times New Roman" w:hAnsi="Times New Roman" w:cs="Times New Roman"/>
          <w:sz w:val="24"/>
          <w:szCs w:val="24"/>
        </w:rPr>
        <w:t>а</w:t>
      </w:r>
      <w:r w:rsidRPr="001D333E">
        <w:rPr>
          <w:rFonts w:ascii="Times New Roman" w:hAnsi="Times New Roman" w:cs="Times New Roman"/>
          <w:sz w:val="24"/>
          <w:szCs w:val="24"/>
        </w:rPr>
        <w:t xml:space="preserve"> на плановый период предусматриваются </w:t>
      </w:r>
      <w:r w:rsidR="001D333E" w:rsidRPr="001D333E">
        <w:rPr>
          <w:rFonts w:ascii="Times New Roman" w:hAnsi="Times New Roman" w:cs="Times New Roman"/>
          <w:sz w:val="24"/>
          <w:szCs w:val="24"/>
        </w:rPr>
        <w:t>на 2026 год в сумме 5 358,1 тыс. рублей, на 2027 год в сумме 5 176,3 тыс. рублей</w:t>
      </w:r>
      <w:r w:rsidRPr="001D333E">
        <w:rPr>
          <w:rFonts w:ascii="Times New Roman" w:hAnsi="Times New Roman" w:cs="Times New Roman"/>
          <w:sz w:val="24"/>
          <w:szCs w:val="24"/>
        </w:rPr>
        <w:t>.</w:t>
      </w:r>
    </w:p>
    <w:p w:rsidR="00DC61E3" w:rsidRPr="001D333E" w:rsidRDefault="00DC61E3" w:rsidP="00DC61E3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>Финансовое обеспечение региональн</w:t>
      </w:r>
      <w:r w:rsidR="00BD3782" w:rsidRPr="001D333E">
        <w:rPr>
          <w:rFonts w:ascii="Times New Roman" w:hAnsi="Times New Roman" w:cs="Times New Roman"/>
          <w:sz w:val="24"/>
          <w:szCs w:val="24"/>
        </w:rPr>
        <w:t>ого</w:t>
      </w:r>
      <w:r w:rsidRPr="001D333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D3782" w:rsidRPr="001D333E">
        <w:rPr>
          <w:rFonts w:ascii="Times New Roman" w:hAnsi="Times New Roman" w:cs="Times New Roman"/>
          <w:sz w:val="24"/>
          <w:szCs w:val="24"/>
        </w:rPr>
        <w:t>а</w:t>
      </w:r>
      <w:r w:rsidRPr="001D333E">
        <w:rPr>
          <w:rFonts w:ascii="Times New Roman" w:hAnsi="Times New Roman" w:cs="Times New Roman"/>
          <w:sz w:val="24"/>
          <w:szCs w:val="24"/>
        </w:rPr>
        <w:t xml:space="preserve"> в </w:t>
      </w:r>
      <w:r w:rsidR="00A50490" w:rsidRPr="001D333E">
        <w:rPr>
          <w:rFonts w:ascii="Times New Roman" w:hAnsi="Times New Roman" w:cs="Times New Roman"/>
          <w:sz w:val="24"/>
          <w:szCs w:val="24"/>
        </w:rPr>
        <w:t>2025</w:t>
      </w:r>
      <w:r w:rsidR="001D333E" w:rsidRPr="001D333E">
        <w:rPr>
          <w:rFonts w:ascii="Times New Roman" w:hAnsi="Times New Roman" w:cs="Times New Roman"/>
          <w:sz w:val="24"/>
          <w:szCs w:val="24"/>
        </w:rPr>
        <w:t>-2027</w:t>
      </w:r>
      <w:r w:rsidRPr="001D333E">
        <w:rPr>
          <w:rFonts w:ascii="Times New Roman" w:hAnsi="Times New Roman" w:cs="Times New Roman"/>
          <w:sz w:val="24"/>
          <w:szCs w:val="24"/>
        </w:rPr>
        <w:t xml:space="preserve"> год</w:t>
      </w:r>
      <w:r w:rsidR="001D333E" w:rsidRPr="001D333E">
        <w:rPr>
          <w:rFonts w:ascii="Times New Roman" w:hAnsi="Times New Roman" w:cs="Times New Roman"/>
          <w:sz w:val="24"/>
          <w:szCs w:val="24"/>
        </w:rPr>
        <w:t>ах</w:t>
      </w:r>
      <w:r w:rsidRPr="001D333E">
        <w:rPr>
          <w:rFonts w:ascii="Times New Roman" w:hAnsi="Times New Roman" w:cs="Times New Roman"/>
          <w:sz w:val="24"/>
          <w:szCs w:val="24"/>
        </w:rPr>
        <w:t xml:space="preserve"> предусматривается по </w:t>
      </w:r>
      <w:r w:rsidR="00BD3782" w:rsidRPr="001D333E">
        <w:rPr>
          <w:rFonts w:ascii="Times New Roman" w:hAnsi="Times New Roman" w:cs="Times New Roman"/>
          <w:sz w:val="24"/>
          <w:szCs w:val="24"/>
        </w:rPr>
        <w:t>1</w:t>
      </w:r>
      <w:r w:rsidRPr="001D333E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B83D95" w:rsidRPr="001D333E">
        <w:rPr>
          <w:rFonts w:ascii="Times New Roman" w:hAnsi="Times New Roman" w:cs="Times New Roman"/>
          <w:sz w:val="24"/>
          <w:szCs w:val="24"/>
        </w:rPr>
        <w:t>ому</w:t>
      </w:r>
      <w:r w:rsidRPr="001D333E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B83D95" w:rsidRPr="001D333E">
        <w:rPr>
          <w:rFonts w:ascii="Times New Roman" w:hAnsi="Times New Roman" w:cs="Times New Roman"/>
          <w:sz w:val="24"/>
          <w:szCs w:val="24"/>
        </w:rPr>
        <w:t>ю</w:t>
      </w:r>
      <w:r w:rsidRPr="001D333E">
        <w:rPr>
          <w:rFonts w:ascii="Times New Roman" w:hAnsi="Times New Roman" w:cs="Times New Roman"/>
          <w:sz w:val="24"/>
          <w:szCs w:val="24"/>
        </w:rPr>
        <w:t xml:space="preserve"> бюджетных средств, а именно:</w:t>
      </w:r>
    </w:p>
    <w:p w:rsidR="00DC61E3" w:rsidRPr="001D333E" w:rsidRDefault="00DC61E3" w:rsidP="00DC61E3">
      <w:pPr>
        <w:pStyle w:val="a5"/>
        <w:numPr>
          <w:ilvl w:val="0"/>
          <w:numId w:val="25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 xml:space="preserve">по </w:t>
      </w:r>
      <w:r w:rsidR="00BD3782" w:rsidRPr="001D333E">
        <w:rPr>
          <w:rFonts w:ascii="Times New Roman" w:hAnsi="Times New Roman" w:cs="Times New Roman"/>
          <w:sz w:val="24"/>
          <w:szCs w:val="24"/>
        </w:rPr>
        <w:t>А</w:t>
      </w:r>
      <w:r w:rsidRPr="001D333E">
        <w:rPr>
          <w:rFonts w:ascii="Times New Roman" w:hAnsi="Times New Roman" w:cs="Times New Roman"/>
          <w:sz w:val="24"/>
          <w:szCs w:val="24"/>
        </w:rPr>
        <w:t>дминистрации муниципального района «Медынский район».</w:t>
      </w:r>
    </w:p>
    <w:p w:rsidR="0076237A" w:rsidRPr="00A50490" w:rsidRDefault="0076237A" w:rsidP="001607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635A4" w:rsidRPr="001D333E" w:rsidRDefault="00A635A4" w:rsidP="001607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33E">
        <w:rPr>
          <w:rFonts w:ascii="Times New Roman" w:hAnsi="Times New Roman" w:cs="Times New Roman"/>
          <w:b/>
          <w:sz w:val="24"/>
          <w:szCs w:val="24"/>
        </w:rPr>
        <w:t>Дорожный фонд</w:t>
      </w:r>
    </w:p>
    <w:p w:rsidR="00A635A4" w:rsidRPr="001D333E" w:rsidRDefault="00A635A4" w:rsidP="00A63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635A4" w:rsidRPr="001D333E" w:rsidRDefault="00A635A4" w:rsidP="00A63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33E">
        <w:rPr>
          <w:rFonts w:ascii="Times New Roman" w:hAnsi="Times New Roman" w:cs="Times New Roman"/>
          <w:sz w:val="24"/>
          <w:szCs w:val="24"/>
        </w:rPr>
        <w:t xml:space="preserve">В соответствии с Порядком формирования и использования бюджетных ассигнований муниципального дорожного фонда городского поселения «Город Медынь», утвержденном Решением Городской Думы от 24.12.2013 № 210 «О создании муниципального дорожного фонда городского поселения «Город Медынь» (далее – Порядок о Дорожном Фонде), объем бюджетных ассигнований муниципального дорожного фонда не должен быть менее </w:t>
      </w:r>
      <w:r w:rsidR="006C121B" w:rsidRPr="001D333E">
        <w:rPr>
          <w:rFonts w:ascii="Times New Roman" w:hAnsi="Times New Roman" w:cs="Times New Roman"/>
          <w:sz w:val="24"/>
          <w:szCs w:val="24"/>
        </w:rPr>
        <w:t xml:space="preserve">суммы прогнозируемого объема </w:t>
      </w:r>
      <w:r w:rsidRPr="001D333E">
        <w:rPr>
          <w:rFonts w:ascii="Times New Roman" w:hAnsi="Times New Roman" w:cs="Times New Roman"/>
          <w:sz w:val="24"/>
          <w:szCs w:val="24"/>
        </w:rPr>
        <w:t>доходов бюджета</w:t>
      </w:r>
      <w:r w:rsidR="006C121B" w:rsidRPr="001D333E">
        <w:rPr>
          <w:rFonts w:ascii="Times New Roman" w:hAnsi="Times New Roman" w:cs="Times New Roman"/>
          <w:sz w:val="24"/>
          <w:szCs w:val="24"/>
        </w:rPr>
        <w:t xml:space="preserve"> ГП «Город Медынь»</w:t>
      </w:r>
      <w:r w:rsidRPr="001D333E">
        <w:rPr>
          <w:rFonts w:ascii="Times New Roman" w:hAnsi="Times New Roman" w:cs="Times New Roman"/>
          <w:sz w:val="24"/>
          <w:szCs w:val="24"/>
        </w:rPr>
        <w:t xml:space="preserve"> от акцизов на автомобильный бензин</w:t>
      </w:r>
      <w:proofErr w:type="gramEnd"/>
      <w:r w:rsidRPr="001D333E">
        <w:rPr>
          <w:rFonts w:ascii="Times New Roman" w:hAnsi="Times New Roman" w:cs="Times New Roman"/>
          <w:sz w:val="24"/>
          <w:szCs w:val="24"/>
        </w:rPr>
        <w:t>, прямогонный бензин, дизельное топливо, моторные масла для дизельных и карбюраторных (</w:t>
      </w:r>
      <w:proofErr w:type="spellStart"/>
      <w:r w:rsidRPr="001D333E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1D333E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бюджет.</w:t>
      </w:r>
    </w:p>
    <w:p w:rsidR="004C6FD4" w:rsidRPr="001D333E" w:rsidRDefault="006C121B" w:rsidP="006C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>В расходах бюджета ГП «Город Медынь» предусмотрены бюджетные ассигнования на</w:t>
      </w:r>
      <w:r w:rsidR="004C05E1" w:rsidRPr="001D333E">
        <w:rPr>
          <w:rFonts w:ascii="Times New Roman" w:hAnsi="Times New Roman" w:cs="Times New Roman"/>
          <w:sz w:val="24"/>
          <w:szCs w:val="24"/>
        </w:rPr>
        <w:t xml:space="preserve"> формирование Дорожного фонда на </w:t>
      </w:r>
      <w:r w:rsidR="00A50490" w:rsidRPr="001D333E">
        <w:rPr>
          <w:rFonts w:ascii="Times New Roman" w:hAnsi="Times New Roman" w:cs="Times New Roman"/>
          <w:sz w:val="24"/>
          <w:szCs w:val="24"/>
        </w:rPr>
        <w:t>2025</w:t>
      </w:r>
      <w:r w:rsidR="004C05E1" w:rsidRPr="001D333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333E" w:rsidRPr="001D333E">
        <w:rPr>
          <w:rFonts w:ascii="Times New Roman" w:hAnsi="Times New Roman" w:cs="Times New Roman"/>
          <w:sz w:val="24"/>
          <w:szCs w:val="24"/>
        </w:rPr>
        <w:t>7 006,1</w:t>
      </w:r>
      <w:r w:rsidR="00FA6E92" w:rsidRPr="001D333E">
        <w:rPr>
          <w:rFonts w:ascii="Times New Roman" w:hAnsi="Times New Roman" w:cs="Times New Roman"/>
          <w:sz w:val="24"/>
          <w:szCs w:val="24"/>
        </w:rPr>
        <w:t xml:space="preserve"> </w:t>
      </w:r>
      <w:r w:rsidR="004C05E1" w:rsidRPr="001D333E">
        <w:rPr>
          <w:rFonts w:ascii="Times New Roman" w:hAnsi="Times New Roman" w:cs="Times New Roman"/>
          <w:sz w:val="24"/>
          <w:szCs w:val="24"/>
        </w:rPr>
        <w:t xml:space="preserve">тыс. рублей, на плановый период </w:t>
      </w:r>
      <w:r w:rsidR="00A50490" w:rsidRPr="001D333E">
        <w:rPr>
          <w:rFonts w:ascii="Times New Roman" w:hAnsi="Times New Roman" w:cs="Times New Roman"/>
          <w:sz w:val="24"/>
          <w:szCs w:val="24"/>
        </w:rPr>
        <w:t>2026</w:t>
      </w:r>
      <w:r w:rsidR="004C05E1" w:rsidRPr="001D333E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1D333E">
        <w:rPr>
          <w:rFonts w:ascii="Times New Roman" w:hAnsi="Times New Roman" w:cs="Times New Roman"/>
          <w:sz w:val="24"/>
          <w:szCs w:val="24"/>
        </w:rPr>
        <w:t>2027</w:t>
      </w:r>
      <w:r w:rsidR="004C05E1" w:rsidRPr="001D333E">
        <w:rPr>
          <w:rFonts w:ascii="Times New Roman" w:hAnsi="Times New Roman" w:cs="Times New Roman"/>
          <w:sz w:val="24"/>
          <w:szCs w:val="24"/>
        </w:rPr>
        <w:t xml:space="preserve"> годов в сумме </w:t>
      </w:r>
      <w:r w:rsidR="001D333E" w:rsidRPr="001D333E">
        <w:rPr>
          <w:rFonts w:ascii="Times New Roman" w:hAnsi="Times New Roman" w:cs="Times New Roman"/>
          <w:sz w:val="24"/>
          <w:szCs w:val="24"/>
        </w:rPr>
        <w:t>8 207,4</w:t>
      </w:r>
      <w:r w:rsidR="004C05E1" w:rsidRPr="001D333E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1D333E" w:rsidRPr="001D333E">
        <w:rPr>
          <w:rFonts w:ascii="Times New Roman" w:hAnsi="Times New Roman" w:cs="Times New Roman"/>
          <w:sz w:val="24"/>
          <w:szCs w:val="24"/>
        </w:rPr>
        <w:t>8 493,1</w:t>
      </w:r>
      <w:r w:rsidR="004C05E1" w:rsidRPr="001D333E">
        <w:rPr>
          <w:rFonts w:ascii="Times New Roman" w:hAnsi="Times New Roman" w:cs="Times New Roman"/>
          <w:sz w:val="24"/>
          <w:szCs w:val="24"/>
        </w:rPr>
        <w:t xml:space="preserve"> тыс. рублей соответственно.</w:t>
      </w:r>
    </w:p>
    <w:p w:rsidR="004C05E1" w:rsidRPr="001D333E" w:rsidRDefault="004C05E1" w:rsidP="006C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>В соответствии с Порядком о Дорожном фонде (</w:t>
      </w:r>
      <w:r w:rsidR="0033757C" w:rsidRPr="001D333E">
        <w:rPr>
          <w:rFonts w:ascii="Times New Roman" w:hAnsi="Times New Roman" w:cs="Times New Roman"/>
          <w:sz w:val="24"/>
          <w:szCs w:val="24"/>
        </w:rPr>
        <w:t>п.3.2</w:t>
      </w:r>
      <w:r w:rsidRPr="001D333E">
        <w:rPr>
          <w:rFonts w:ascii="Times New Roman" w:hAnsi="Times New Roman" w:cs="Times New Roman"/>
          <w:sz w:val="24"/>
          <w:szCs w:val="24"/>
        </w:rPr>
        <w:t>) бюджетные ассигнования Дорожного фонда направляются на финансирование:</w:t>
      </w:r>
    </w:p>
    <w:p w:rsidR="004C05E1" w:rsidRPr="001D333E" w:rsidRDefault="0033757C" w:rsidP="0044162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 xml:space="preserve">паспортизацию, содержание, капитальный ремонт и ремонт автомобильных дорог общего пользования местного значения, в том числе дорожных сооружений на них и элементов </w:t>
      </w:r>
      <w:r w:rsidR="00164853" w:rsidRPr="001D333E">
        <w:rPr>
          <w:rFonts w:ascii="Times New Roman" w:hAnsi="Times New Roman" w:cs="Times New Roman"/>
          <w:sz w:val="24"/>
          <w:szCs w:val="24"/>
        </w:rPr>
        <w:t>обустройства,</w:t>
      </w:r>
      <w:r w:rsidRPr="001D333E">
        <w:rPr>
          <w:rFonts w:ascii="Times New Roman" w:hAnsi="Times New Roman" w:cs="Times New Roman"/>
          <w:sz w:val="24"/>
          <w:szCs w:val="24"/>
        </w:rPr>
        <w:t xml:space="preserve"> автомобильных дорог, относящихся к муниципальной собственности;</w:t>
      </w:r>
    </w:p>
    <w:p w:rsidR="0033757C" w:rsidRPr="001D333E" w:rsidRDefault="0033757C" w:rsidP="0044162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 xml:space="preserve">проектирование, строительство и реконструкцию автомобильных дорог общего пользования местного значения, в том числе дорожных сооружений на них и элементов </w:t>
      </w:r>
      <w:r w:rsidR="00164853" w:rsidRPr="001D333E">
        <w:rPr>
          <w:rFonts w:ascii="Times New Roman" w:hAnsi="Times New Roman" w:cs="Times New Roman"/>
          <w:sz w:val="24"/>
          <w:szCs w:val="24"/>
        </w:rPr>
        <w:t>обустройства,</w:t>
      </w:r>
      <w:r w:rsidRPr="001D333E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33757C" w:rsidRPr="001D333E" w:rsidRDefault="0033757C" w:rsidP="0044162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>капитальный ремонт т ремонт дворовых территорий многоквартирных домов, проездов к дворовым территориям многоквартирных домов;</w:t>
      </w:r>
    </w:p>
    <w:p w:rsidR="0033757C" w:rsidRPr="001D333E" w:rsidRDefault="00E24668" w:rsidP="0044162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>выполнение функций технического надзора за строительством, капитальным ремонтом и ремонтом автомобильных дорог общего пользования местного значения, а также капитальным ремонтом и ремонтом дворовых территорий многоквартирных домов, проездов к дворовым территориям многоквартирных домов;</w:t>
      </w:r>
    </w:p>
    <w:p w:rsidR="00E24668" w:rsidRPr="001D333E" w:rsidRDefault="00E24668" w:rsidP="0044162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>ликвидацию последствий чрезвычайных ситуаций, вызванных природными и техногенными явлениями, на автомобильных дорогах общего пользования местного значения и дорожных сооружениях, расположенных на них.</w:t>
      </w:r>
    </w:p>
    <w:p w:rsidR="0033757C" w:rsidRPr="001D333E" w:rsidRDefault="0033757C" w:rsidP="001607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7D9D" w:rsidRPr="001D333E" w:rsidRDefault="00E23A1C" w:rsidP="001607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33E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ГП «Город Медынь» на </w:t>
      </w:r>
      <w:r w:rsidR="00A50490" w:rsidRPr="001D333E">
        <w:rPr>
          <w:rFonts w:ascii="Times New Roman" w:hAnsi="Times New Roman" w:cs="Times New Roman"/>
          <w:b/>
          <w:sz w:val="24"/>
          <w:szCs w:val="24"/>
        </w:rPr>
        <w:t>2025</w:t>
      </w:r>
      <w:r w:rsidRPr="001D333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A50490" w:rsidRPr="001D333E">
        <w:rPr>
          <w:rFonts w:ascii="Times New Roman" w:hAnsi="Times New Roman" w:cs="Times New Roman"/>
          <w:b/>
          <w:sz w:val="24"/>
          <w:szCs w:val="24"/>
        </w:rPr>
        <w:t>2026</w:t>
      </w:r>
      <w:r w:rsidR="004C021D" w:rsidRPr="001D333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50490" w:rsidRPr="001D333E">
        <w:rPr>
          <w:rFonts w:ascii="Times New Roman" w:hAnsi="Times New Roman" w:cs="Times New Roman"/>
          <w:b/>
          <w:sz w:val="24"/>
          <w:szCs w:val="24"/>
        </w:rPr>
        <w:t>2027</w:t>
      </w:r>
      <w:r w:rsidRPr="001D3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7B5" w:rsidRPr="001D333E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543C31" w:rsidRPr="001D333E" w:rsidRDefault="00543C31" w:rsidP="00E23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23A1C" w:rsidRPr="001D333E" w:rsidRDefault="001607B5" w:rsidP="00E23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городского бюджета на </w:t>
      </w:r>
      <w:r w:rsidR="00A50490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50490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F449A2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приведены в приложении № 1</w:t>
      </w:r>
      <w:r w:rsidR="00570044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решения о бюджете</w:t>
      </w:r>
      <w:r w:rsidR="00E46477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A1C" w:rsidRPr="001D333E" w:rsidRDefault="00265333" w:rsidP="00E23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0490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E23A1C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источниками внутреннего финансирования дефицита бюджета ГП «Город Медынь» являются бюджетные ассигнования в объеме 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23A1C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33E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5 516,6</w:t>
      </w:r>
      <w:r w:rsidR="00E23A1C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E23A1C" w:rsidRPr="001D333E" w:rsidRDefault="00E23A1C" w:rsidP="00E23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 остатков средств на счетах по учету средств бюджета – </w:t>
      </w:r>
      <w:r w:rsidR="001D333E"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>5 516,5</w:t>
      </w:r>
      <w:r w:rsidRPr="001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рублей.</w:t>
      </w:r>
    </w:p>
    <w:p w:rsidR="005E7CF6" w:rsidRPr="001D333E" w:rsidRDefault="005E7CF6" w:rsidP="005E7C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1D333E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A50490" w:rsidRPr="001D333E">
        <w:rPr>
          <w:rFonts w:ascii="Times New Roman CYR" w:hAnsi="Times New Roman CYR" w:cs="Times New Roman CYR"/>
          <w:sz w:val="24"/>
          <w:szCs w:val="24"/>
        </w:rPr>
        <w:t>2026</w:t>
      </w:r>
      <w:r w:rsidRPr="001D333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50490" w:rsidRPr="001D333E">
        <w:rPr>
          <w:rFonts w:ascii="Times New Roman CYR" w:hAnsi="Times New Roman CYR" w:cs="Times New Roman CYR"/>
          <w:sz w:val="24"/>
          <w:szCs w:val="24"/>
        </w:rPr>
        <w:t>2027</w:t>
      </w:r>
      <w:r w:rsidRPr="001D333E">
        <w:rPr>
          <w:rFonts w:ascii="Times New Roman CYR" w:hAnsi="Times New Roman CYR" w:cs="Times New Roman CYR"/>
          <w:sz w:val="24"/>
          <w:szCs w:val="24"/>
        </w:rPr>
        <w:t xml:space="preserve"> годов бюджет ГП «Город Медынь»</w:t>
      </w:r>
      <w:r w:rsidRPr="001D333E">
        <w:rPr>
          <w:rFonts w:ascii="Times New Roman" w:hAnsi="Times New Roman" w:cs="Times New Roman"/>
          <w:sz w:val="24"/>
          <w:szCs w:val="24"/>
        </w:rPr>
        <w:t xml:space="preserve"> </w:t>
      </w:r>
      <w:r w:rsidRPr="001D333E">
        <w:rPr>
          <w:rFonts w:ascii="Times New Roman CYR" w:hAnsi="Times New Roman CYR" w:cs="Times New Roman CYR"/>
          <w:sz w:val="24"/>
          <w:szCs w:val="24"/>
        </w:rPr>
        <w:t xml:space="preserve">планируется </w:t>
      </w:r>
      <w:r w:rsidRPr="001D333E">
        <w:rPr>
          <w:rFonts w:ascii="Times New Roman CYR" w:hAnsi="Times New Roman CYR" w:cs="Times New Roman CYR"/>
          <w:sz w:val="24"/>
          <w:szCs w:val="24"/>
        </w:rPr>
        <w:lastRenderedPageBreak/>
        <w:t>сбалансированным по доходам и расходам.</w:t>
      </w:r>
    </w:p>
    <w:p w:rsidR="004B60F0" w:rsidRPr="001D333E" w:rsidRDefault="004B60F0" w:rsidP="005E7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33E">
        <w:rPr>
          <w:rFonts w:ascii="Times New Roman" w:hAnsi="Times New Roman" w:cs="Times New Roman"/>
          <w:sz w:val="24"/>
          <w:szCs w:val="24"/>
        </w:rPr>
        <w:t>Предлагаемый к утверждению состав источников внутреннего финансирования дефицита бюджета ГП «Город Медынь» Проекта</w:t>
      </w:r>
      <w:r w:rsidR="00DF7C9A" w:rsidRPr="001D333E">
        <w:rPr>
          <w:rFonts w:ascii="Times New Roman" w:hAnsi="Times New Roman" w:cs="Times New Roman"/>
          <w:sz w:val="24"/>
          <w:szCs w:val="24"/>
        </w:rPr>
        <w:t xml:space="preserve"> решения о бюджете</w:t>
      </w:r>
      <w:r w:rsidRPr="001D333E">
        <w:rPr>
          <w:rFonts w:ascii="Times New Roman" w:hAnsi="Times New Roman" w:cs="Times New Roman"/>
          <w:sz w:val="24"/>
          <w:szCs w:val="24"/>
        </w:rPr>
        <w:t xml:space="preserve"> соответствует ст</w:t>
      </w:r>
      <w:r w:rsidR="00DF7C9A" w:rsidRPr="001D333E">
        <w:rPr>
          <w:rFonts w:ascii="Times New Roman" w:hAnsi="Times New Roman" w:cs="Times New Roman"/>
          <w:sz w:val="24"/>
          <w:szCs w:val="24"/>
        </w:rPr>
        <w:t>атье</w:t>
      </w:r>
      <w:r w:rsidRPr="001D333E">
        <w:rPr>
          <w:rFonts w:ascii="Times New Roman" w:hAnsi="Times New Roman" w:cs="Times New Roman"/>
          <w:sz w:val="24"/>
          <w:szCs w:val="24"/>
        </w:rPr>
        <w:t xml:space="preserve"> 96 БК РФ.</w:t>
      </w:r>
    </w:p>
    <w:p w:rsidR="00700061" w:rsidRPr="00A50490" w:rsidRDefault="00700061" w:rsidP="0012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2667E" w:rsidRPr="00066087" w:rsidRDefault="0012667E" w:rsidP="0012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87">
        <w:rPr>
          <w:rFonts w:ascii="Times New Roman" w:hAnsi="Times New Roman" w:cs="Times New Roman"/>
          <w:b/>
          <w:bCs/>
          <w:sz w:val="24"/>
          <w:szCs w:val="24"/>
        </w:rPr>
        <w:t xml:space="preserve">Анализ ожидаемого исполнения городского бюджета за </w:t>
      </w:r>
      <w:r w:rsidR="00A50490" w:rsidRPr="00066087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066087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12667E" w:rsidRPr="00066087" w:rsidRDefault="0012667E" w:rsidP="0012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667E" w:rsidRPr="00066087" w:rsidRDefault="0012667E" w:rsidP="0012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87">
        <w:rPr>
          <w:rFonts w:ascii="Times New Roman" w:hAnsi="Times New Roman" w:cs="Times New Roman"/>
          <w:sz w:val="24"/>
          <w:szCs w:val="24"/>
        </w:rPr>
        <w:t xml:space="preserve">В соответствии со статьей 184.2 БК РФ одновременно с Проектом решения о бюджете предоставлена оценка ожидаемого исполнения </w:t>
      </w:r>
      <w:r w:rsidR="004C7A2E" w:rsidRPr="00066087">
        <w:rPr>
          <w:rFonts w:ascii="Times New Roman" w:hAnsi="Times New Roman" w:cs="Times New Roman"/>
          <w:sz w:val="24"/>
          <w:szCs w:val="24"/>
        </w:rPr>
        <w:t>городского</w:t>
      </w:r>
      <w:r w:rsidRPr="00066087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A50490" w:rsidRPr="00066087">
        <w:rPr>
          <w:rFonts w:ascii="Times New Roman" w:hAnsi="Times New Roman" w:cs="Times New Roman"/>
          <w:sz w:val="24"/>
          <w:szCs w:val="24"/>
        </w:rPr>
        <w:t>2024</w:t>
      </w:r>
      <w:r w:rsidRPr="0006608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2667E" w:rsidRPr="00066087" w:rsidRDefault="0012667E" w:rsidP="007E7D09">
      <w:pPr>
        <w:pStyle w:val="a5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087">
        <w:rPr>
          <w:rFonts w:ascii="Times New Roman" w:hAnsi="Times New Roman" w:cs="Times New Roman"/>
          <w:sz w:val="24"/>
          <w:szCs w:val="24"/>
        </w:rPr>
        <w:t xml:space="preserve">Ожидаемое исполнение бюджета </w:t>
      </w:r>
      <w:r w:rsidR="00690C19" w:rsidRPr="00066087">
        <w:rPr>
          <w:rFonts w:ascii="Times New Roman" w:hAnsi="Times New Roman" w:cs="Times New Roman"/>
          <w:sz w:val="24"/>
          <w:szCs w:val="24"/>
        </w:rPr>
        <w:t>ГП «Город Медынь</w:t>
      </w:r>
      <w:r w:rsidRPr="00066087">
        <w:rPr>
          <w:rFonts w:ascii="Times New Roman" w:hAnsi="Times New Roman" w:cs="Times New Roman"/>
          <w:sz w:val="24"/>
          <w:szCs w:val="24"/>
        </w:rPr>
        <w:t xml:space="preserve">» по доходам составит </w:t>
      </w:r>
      <w:r w:rsidR="00066087" w:rsidRPr="00066087">
        <w:rPr>
          <w:rFonts w:ascii="Times New Roman" w:hAnsi="Times New Roman" w:cs="Times New Roman"/>
          <w:b/>
          <w:sz w:val="24"/>
          <w:szCs w:val="24"/>
        </w:rPr>
        <w:t>95 303,5</w:t>
      </w:r>
      <w:r w:rsidRPr="00066087">
        <w:rPr>
          <w:rFonts w:ascii="Times New Roman" w:hAnsi="Times New Roman" w:cs="Times New Roman"/>
          <w:b/>
          <w:sz w:val="24"/>
          <w:szCs w:val="24"/>
        </w:rPr>
        <w:t xml:space="preserve"> тыс. рублей, или </w:t>
      </w:r>
      <w:r w:rsidR="00066087" w:rsidRPr="00066087">
        <w:rPr>
          <w:rFonts w:ascii="Times New Roman" w:hAnsi="Times New Roman" w:cs="Times New Roman"/>
          <w:b/>
          <w:sz w:val="24"/>
          <w:szCs w:val="24"/>
        </w:rPr>
        <w:t>109,6</w:t>
      </w:r>
      <w:r w:rsidRPr="00066087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066087">
        <w:rPr>
          <w:rFonts w:ascii="Times New Roman" w:hAnsi="Times New Roman" w:cs="Times New Roman"/>
          <w:sz w:val="24"/>
          <w:szCs w:val="24"/>
        </w:rPr>
        <w:t xml:space="preserve"> показателя, утвержденного Решением </w:t>
      </w:r>
      <w:r w:rsidR="00690C19" w:rsidRPr="00066087">
        <w:rPr>
          <w:rFonts w:ascii="Times New Roman" w:hAnsi="Times New Roman" w:cs="Times New Roman"/>
          <w:sz w:val="24"/>
          <w:szCs w:val="24"/>
        </w:rPr>
        <w:t>Городской Думы</w:t>
      </w:r>
      <w:r w:rsidRPr="00066087">
        <w:rPr>
          <w:rFonts w:ascii="Times New Roman" w:hAnsi="Times New Roman" w:cs="Times New Roman"/>
          <w:sz w:val="24"/>
          <w:szCs w:val="24"/>
        </w:rPr>
        <w:t xml:space="preserve"> от </w:t>
      </w:r>
      <w:r w:rsidR="00066087" w:rsidRPr="00066087">
        <w:rPr>
          <w:rFonts w:ascii="Times New Roman" w:hAnsi="Times New Roman" w:cs="Times New Roman"/>
          <w:sz w:val="24"/>
          <w:szCs w:val="24"/>
        </w:rPr>
        <w:t>26</w:t>
      </w:r>
      <w:r w:rsidRPr="00066087">
        <w:rPr>
          <w:rFonts w:ascii="Times New Roman" w:hAnsi="Times New Roman" w:cs="Times New Roman"/>
          <w:sz w:val="24"/>
          <w:szCs w:val="24"/>
        </w:rPr>
        <w:t>.12.20</w:t>
      </w:r>
      <w:r w:rsidR="006D6322" w:rsidRPr="00066087">
        <w:rPr>
          <w:rFonts w:ascii="Times New Roman" w:hAnsi="Times New Roman" w:cs="Times New Roman"/>
          <w:sz w:val="24"/>
          <w:szCs w:val="24"/>
        </w:rPr>
        <w:t>2</w:t>
      </w:r>
      <w:r w:rsidR="00066087" w:rsidRPr="00066087">
        <w:rPr>
          <w:rFonts w:ascii="Times New Roman" w:hAnsi="Times New Roman" w:cs="Times New Roman"/>
          <w:sz w:val="24"/>
          <w:szCs w:val="24"/>
        </w:rPr>
        <w:t>3</w:t>
      </w:r>
      <w:r w:rsidRPr="00066087">
        <w:rPr>
          <w:rFonts w:ascii="Times New Roman" w:hAnsi="Times New Roman" w:cs="Times New Roman"/>
          <w:sz w:val="24"/>
          <w:szCs w:val="24"/>
        </w:rPr>
        <w:t xml:space="preserve"> № </w:t>
      </w:r>
      <w:r w:rsidR="00066087" w:rsidRPr="00066087">
        <w:rPr>
          <w:rFonts w:ascii="Times New Roman" w:hAnsi="Times New Roman" w:cs="Times New Roman"/>
          <w:sz w:val="24"/>
          <w:szCs w:val="24"/>
        </w:rPr>
        <w:t>120</w:t>
      </w:r>
      <w:r w:rsidRPr="00066087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690C19" w:rsidRPr="00066087">
        <w:rPr>
          <w:rFonts w:ascii="Times New Roman" w:hAnsi="Times New Roman" w:cs="Times New Roman"/>
          <w:sz w:val="24"/>
          <w:szCs w:val="24"/>
        </w:rPr>
        <w:t>городского поселения «Город Медынь»</w:t>
      </w:r>
      <w:r w:rsidRPr="00066087">
        <w:rPr>
          <w:rFonts w:ascii="Times New Roman" w:hAnsi="Times New Roman" w:cs="Times New Roman"/>
          <w:sz w:val="24"/>
          <w:szCs w:val="24"/>
        </w:rPr>
        <w:t xml:space="preserve"> на </w:t>
      </w:r>
      <w:r w:rsidR="00A50490" w:rsidRPr="00066087">
        <w:rPr>
          <w:rFonts w:ascii="Times New Roman" w:hAnsi="Times New Roman" w:cs="Times New Roman"/>
          <w:sz w:val="24"/>
          <w:szCs w:val="24"/>
        </w:rPr>
        <w:t>2024</w:t>
      </w:r>
      <w:r w:rsidRPr="00066087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066087">
        <w:rPr>
          <w:rFonts w:ascii="Times New Roman" w:hAnsi="Times New Roman" w:cs="Times New Roman"/>
          <w:sz w:val="24"/>
          <w:szCs w:val="24"/>
        </w:rPr>
        <w:t>2025</w:t>
      </w:r>
      <w:r w:rsidRPr="00066087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066087">
        <w:rPr>
          <w:rFonts w:ascii="Times New Roman" w:hAnsi="Times New Roman" w:cs="Times New Roman"/>
          <w:sz w:val="24"/>
          <w:szCs w:val="24"/>
        </w:rPr>
        <w:t>2026</w:t>
      </w:r>
      <w:r w:rsidRPr="00066087">
        <w:rPr>
          <w:rFonts w:ascii="Times New Roman" w:hAnsi="Times New Roman" w:cs="Times New Roman"/>
          <w:sz w:val="24"/>
          <w:szCs w:val="24"/>
        </w:rPr>
        <w:t xml:space="preserve"> годов» (</w:t>
      </w:r>
      <w:r w:rsidR="003E0A1C" w:rsidRPr="00066087">
        <w:rPr>
          <w:rFonts w:ascii="Times New Roman" w:hAnsi="Times New Roman" w:cs="Times New Roman"/>
          <w:sz w:val="24"/>
          <w:szCs w:val="24"/>
        </w:rPr>
        <w:t xml:space="preserve">далее – Решение о бюджете на </w:t>
      </w:r>
      <w:r w:rsidR="00A50490" w:rsidRPr="00066087">
        <w:rPr>
          <w:rFonts w:ascii="Times New Roman" w:hAnsi="Times New Roman" w:cs="Times New Roman"/>
          <w:sz w:val="24"/>
          <w:szCs w:val="24"/>
        </w:rPr>
        <w:t>2024</w:t>
      </w:r>
      <w:r w:rsidRPr="00066087">
        <w:rPr>
          <w:rFonts w:ascii="Times New Roman" w:hAnsi="Times New Roman" w:cs="Times New Roman"/>
          <w:sz w:val="24"/>
          <w:szCs w:val="24"/>
        </w:rPr>
        <w:t xml:space="preserve"> год) в объеме </w:t>
      </w:r>
      <w:r w:rsidR="00066087" w:rsidRPr="00066087">
        <w:rPr>
          <w:rFonts w:ascii="Times New Roman" w:hAnsi="Times New Roman" w:cs="Times New Roman"/>
          <w:sz w:val="24"/>
          <w:szCs w:val="24"/>
        </w:rPr>
        <w:t>86 972,9</w:t>
      </w:r>
      <w:r w:rsidRPr="0006608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End"/>
    </w:p>
    <w:p w:rsidR="0012667E" w:rsidRPr="00066087" w:rsidRDefault="0012667E" w:rsidP="0012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87">
        <w:rPr>
          <w:rFonts w:ascii="Times New Roman" w:hAnsi="Times New Roman" w:cs="Times New Roman"/>
          <w:sz w:val="24"/>
          <w:szCs w:val="24"/>
        </w:rPr>
        <w:t xml:space="preserve">Предполагается, что объём безвозмездных поступлений составит </w:t>
      </w:r>
      <w:r w:rsidR="00066087" w:rsidRPr="00066087">
        <w:rPr>
          <w:rFonts w:ascii="Times New Roman" w:hAnsi="Times New Roman" w:cs="Times New Roman"/>
          <w:sz w:val="24"/>
          <w:szCs w:val="24"/>
        </w:rPr>
        <w:t>35 213,9</w:t>
      </w:r>
      <w:r w:rsidRPr="00066087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6D6322" w:rsidRPr="00066087">
        <w:rPr>
          <w:rFonts w:ascii="Times New Roman" w:hAnsi="Times New Roman" w:cs="Times New Roman"/>
          <w:b/>
          <w:sz w:val="24"/>
          <w:szCs w:val="24"/>
        </w:rPr>
        <w:t>100,</w:t>
      </w:r>
      <w:r w:rsidR="00A5241A" w:rsidRPr="00066087">
        <w:rPr>
          <w:rFonts w:ascii="Times New Roman" w:hAnsi="Times New Roman" w:cs="Times New Roman"/>
          <w:b/>
          <w:sz w:val="24"/>
          <w:szCs w:val="24"/>
        </w:rPr>
        <w:t>0</w:t>
      </w:r>
      <w:r w:rsidRPr="00066087">
        <w:rPr>
          <w:rFonts w:ascii="Times New Roman" w:hAnsi="Times New Roman" w:cs="Times New Roman"/>
          <w:b/>
          <w:sz w:val="24"/>
          <w:szCs w:val="24"/>
        </w:rPr>
        <w:t>%,</w:t>
      </w:r>
      <w:r w:rsidRPr="00066087">
        <w:rPr>
          <w:rFonts w:ascii="Times New Roman" w:hAnsi="Times New Roman" w:cs="Times New Roman"/>
          <w:sz w:val="24"/>
          <w:szCs w:val="24"/>
        </w:rPr>
        <w:t xml:space="preserve"> относительно показателя, утвержденного Решением о бюджете на </w:t>
      </w:r>
      <w:r w:rsidR="00A50490" w:rsidRPr="00066087">
        <w:rPr>
          <w:rFonts w:ascii="Times New Roman" w:hAnsi="Times New Roman" w:cs="Times New Roman"/>
          <w:sz w:val="24"/>
          <w:szCs w:val="24"/>
        </w:rPr>
        <w:t>2024</w:t>
      </w:r>
      <w:r w:rsidRPr="00066087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066087" w:rsidRPr="00066087">
        <w:rPr>
          <w:rFonts w:ascii="Times New Roman" w:hAnsi="Times New Roman" w:cs="Times New Roman"/>
          <w:sz w:val="24"/>
          <w:szCs w:val="24"/>
        </w:rPr>
        <w:t>35 213,9</w:t>
      </w:r>
      <w:r w:rsidRPr="0006608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2667E" w:rsidRPr="00066087" w:rsidRDefault="0012667E" w:rsidP="0012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87">
        <w:rPr>
          <w:rFonts w:ascii="Times New Roman" w:hAnsi="Times New Roman" w:cs="Times New Roman"/>
          <w:sz w:val="24"/>
          <w:szCs w:val="24"/>
        </w:rPr>
        <w:t xml:space="preserve">Ожидаемое поступление налоговых и неналоговых доходов в </w:t>
      </w:r>
      <w:r w:rsidR="00A50490" w:rsidRPr="00066087">
        <w:rPr>
          <w:rFonts w:ascii="Times New Roman" w:hAnsi="Times New Roman" w:cs="Times New Roman"/>
          <w:sz w:val="24"/>
          <w:szCs w:val="24"/>
        </w:rPr>
        <w:t>2024</w:t>
      </w:r>
      <w:r w:rsidRPr="00066087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066087" w:rsidRPr="00066087">
        <w:rPr>
          <w:rFonts w:ascii="Times New Roman" w:hAnsi="Times New Roman" w:cs="Times New Roman"/>
          <w:sz w:val="24"/>
          <w:szCs w:val="24"/>
        </w:rPr>
        <w:t>60 089,7</w:t>
      </w:r>
      <w:r w:rsidR="008B6BB2" w:rsidRPr="00066087">
        <w:rPr>
          <w:rFonts w:ascii="Times New Roman" w:hAnsi="Times New Roman" w:cs="Times New Roman"/>
          <w:sz w:val="24"/>
          <w:szCs w:val="24"/>
        </w:rPr>
        <w:t xml:space="preserve"> </w:t>
      </w:r>
      <w:r w:rsidRPr="00066087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066087" w:rsidRPr="00066087">
        <w:rPr>
          <w:rFonts w:ascii="Times New Roman" w:hAnsi="Times New Roman" w:cs="Times New Roman"/>
          <w:b/>
          <w:sz w:val="24"/>
          <w:szCs w:val="24"/>
        </w:rPr>
        <w:t>120,8</w:t>
      </w:r>
      <w:r w:rsidRPr="00066087">
        <w:rPr>
          <w:rFonts w:ascii="Times New Roman" w:hAnsi="Times New Roman" w:cs="Times New Roman"/>
          <w:b/>
          <w:sz w:val="24"/>
          <w:szCs w:val="24"/>
        </w:rPr>
        <w:t>%,</w:t>
      </w:r>
      <w:r w:rsidRPr="00066087">
        <w:rPr>
          <w:rFonts w:ascii="Times New Roman" w:hAnsi="Times New Roman" w:cs="Times New Roman"/>
          <w:sz w:val="24"/>
          <w:szCs w:val="24"/>
        </w:rPr>
        <w:t xml:space="preserve"> относительно показателя, утвержденного Решением о бюджете на </w:t>
      </w:r>
      <w:r w:rsidR="00A50490" w:rsidRPr="00066087">
        <w:rPr>
          <w:rFonts w:ascii="Times New Roman" w:hAnsi="Times New Roman" w:cs="Times New Roman"/>
          <w:sz w:val="24"/>
          <w:szCs w:val="24"/>
        </w:rPr>
        <w:t>2024</w:t>
      </w:r>
      <w:r w:rsidRPr="00066087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066087" w:rsidRPr="00066087">
        <w:rPr>
          <w:rFonts w:ascii="Times New Roman" w:hAnsi="Times New Roman" w:cs="Times New Roman"/>
          <w:sz w:val="24"/>
          <w:szCs w:val="24"/>
        </w:rPr>
        <w:t>49 759,1</w:t>
      </w:r>
      <w:r w:rsidRPr="0006608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2667E" w:rsidRPr="00066087" w:rsidRDefault="00AB2C0E" w:rsidP="007E7D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08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12667E" w:rsidRPr="00066087">
        <w:rPr>
          <w:rFonts w:ascii="Times New Roman" w:hAnsi="Times New Roman" w:cs="Times New Roman"/>
          <w:sz w:val="24"/>
          <w:szCs w:val="24"/>
        </w:rPr>
        <w:t xml:space="preserve">Ожидаемое исполнение </w:t>
      </w:r>
      <w:r w:rsidR="00067B77" w:rsidRPr="00066087">
        <w:rPr>
          <w:rFonts w:ascii="Times New Roman" w:hAnsi="Times New Roman" w:cs="Times New Roman"/>
          <w:sz w:val="24"/>
          <w:szCs w:val="24"/>
        </w:rPr>
        <w:t>городского</w:t>
      </w:r>
      <w:r w:rsidR="0012667E" w:rsidRPr="00066087">
        <w:rPr>
          <w:rFonts w:ascii="Times New Roman" w:hAnsi="Times New Roman" w:cs="Times New Roman"/>
          <w:sz w:val="24"/>
          <w:szCs w:val="24"/>
        </w:rPr>
        <w:t xml:space="preserve"> бюджета по расходам представлено в разрезе бюджетных ассигнований муниципального бюджета по разделам и подразделам классификации расходов. Оно составит </w:t>
      </w:r>
      <w:r w:rsidR="00066087" w:rsidRPr="00066087">
        <w:rPr>
          <w:rFonts w:ascii="Times New Roman" w:hAnsi="Times New Roman" w:cs="Times New Roman"/>
          <w:b/>
          <w:sz w:val="24"/>
          <w:szCs w:val="24"/>
        </w:rPr>
        <w:t>88 020,7</w:t>
      </w:r>
      <w:r w:rsidR="0012667E" w:rsidRPr="00066087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="00A5241A" w:rsidRPr="00066087">
        <w:rPr>
          <w:rFonts w:ascii="Times New Roman" w:hAnsi="Times New Roman" w:cs="Times New Roman"/>
          <w:b/>
          <w:sz w:val="24"/>
          <w:szCs w:val="24"/>
        </w:rPr>
        <w:t>лей</w:t>
      </w:r>
      <w:r w:rsidR="0012667E" w:rsidRPr="00066087">
        <w:rPr>
          <w:rFonts w:ascii="Times New Roman" w:hAnsi="Times New Roman" w:cs="Times New Roman"/>
          <w:b/>
          <w:sz w:val="24"/>
          <w:szCs w:val="24"/>
        </w:rPr>
        <w:t>,</w:t>
      </w:r>
      <w:r w:rsidR="0012667E" w:rsidRPr="00066087">
        <w:rPr>
          <w:rFonts w:ascii="Times New Roman" w:hAnsi="Times New Roman" w:cs="Times New Roman"/>
          <w:sz w:val="24"/>
          <w:szCs w:val="24"/>
        </w:rPr>
        <w:t xml:space="preserve"> или </w:t>
      </w:r>
      <w:r w:rsidR="00066087" w:rsidRPr="00066087">
        <w:rPr>
          <w:rFonts w:ascii="Times New Roman" w:hAnsi="Times New Roman" w:cs="Times New Roman"/>
          <w:b/>
          <w:sz w:val="24"/>
          <w:szCs w:val="24"/>
        </w:rPr>
        <w:t>96,6</w:t>
      </w:r>
      <w:r w:rsidR="0012667E" w:rsidRPr="00066087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12667E" w:rsidRPr="00066087">
        <w:rPr>
          <w:rFonts w:ascii="Times New Roman" w:hAnsi="Times New Roman" w:cs="Times New Roman"/>
          <w:sz w:val="24"/>
          <w:szCs w:val="24"/>
        </w:rPr>
        <w:t xml:space="preserve">показателя, утвержденного Решением о бюджете на </w:t>
      </w:r>
      <w:r w:rsidR="00A50490" w:rsidRPr="00066087">
        <w:rPr>
          <w:rFonts w:ascii="Times New Roman" w:hAnsi="Times New Roman" w:cs="Times New Roman"/>
          <w:sz w:val="24"/>
          <w:szCs w:val="24"/>
        </w:rPr>
        <w:t>2024</w:t>
      </w:r>
      <w:r w:rsidR="0012667E" w:rsidRPr="00066087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066087" w:rsidRPr="00066087">
        <w:rPr>
          <w:rFonts w:ascii="Times New Roman" w:hAnsi="Times New Roman" w:cs="Times New Roman"/>
          <w:sz w:val="24"/>
          <w:szCs w:val="24"/>
        </w:rPr>
        <w:t>91 145,2</w:t>
      </w:r>
      <w:r w:rsidR="0012667E" w:rsidRPr="0006608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5241A" w:rsidRPr="00066087">
        <w:rPr>
          <w:rFonts w:ascii="Times New Roman" w:hAnsi="Times New Roman" w:cs="Times New Roman"/>
          <w:sz w:val="24"/>
          <w:szCs w:val="24"/>
        </w:rPr>
        <w:t>лей</w:t>
      </w:r>
      <w:r w:rsidR="0012667E" w:rsidRPr="00066087">
        <w:rPr>
          <w:rFonts w:ascii="Times New Roman" w:hAnsi="Times New Roman" w:cs="Times New Roman"/>
          <w:sz w:val="24"/>
          <w:szCs w:val="24"/>
        </w:rPr>
        <w:t>.</w:t>
      </w:r>
    </w:p>
    <w:p w:rsidR="0012667E" w:rsidRPr="00066087" w:rsidRDefault="007E7D09" w:rsidP="001266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066087">
        <w:rPr>
          <w:rFonts w:ascii="Times New Roman" w:hAnsi="Times New Roman" w:cs="Times New Roman"/>
          <w:sz w:val="24"/>
          <w:szCs w:val="24"/>
        </w:rPr>
        <w:t>3)</w:t>
      </w:r>
      <w:r w:rsidRPr="00066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67E" w:rsidRPr="00066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67E" w:rsidRPr="00066087">
        <w:rPr>
          <w:rFonts w:ascii="Times New Roman" w:hAnsi="Times New Roman" w:cs="Times New Roman"/>
          <w:sz w:val="24"/>
          <w:szCs w:val="24"/>
        </w:rPr>
        <w:t xml:space="preserve">Ожидаемое превышение </w:t>
      </w:r>
      <w:r w:rsidR="006D6322" w:rsidRPr="00066087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545341" w:rsidRPr="00066087">
        <w:rPr>
          <w:rFonts w:ascii="Times New Roman" w:hAnsi="Times New Roman" w:cs="Times New Roman"/>
          <w:sz w:val="24"/>
          <w:szCs w:val="24"/>
        </w:rPr>
        <w:t xml:space="preserve">над </w:t>
      </w:r>
      <w:r w:rsidR="006D6322" w:rsidRPr="00066087">
        <w:rPr>
          <w:rFonts w:ascii="Times New Roman" w:hAnsi="Times New Roman" w:cs="Times New Roman"/>
          <w:sz w:val="24"/>
          <w:szCs w:val="24"/>
        </w:rPr>
        <w:t xml:space="preserve">расходами </w:t>
      </w:r>
      <w:r w:rsidR="0012667E" w:rsidRPr="00066087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066087" w:rsidRPr="00066087">
        <w:rPr>
          <w:rFonts w:ascii="Times New Roman" w:hAnsi="Times New Roman" w:cs="Times New Roman"/>
          <w:sz w:val="24"/>
          <w:szCs w:val="24"/>
        </w:rPr>
        <w:t>7 282,8</w:t>
      </w:r>
      <w:r w:rsidR="0012667E" w:rsidRPr="00066087">
        <w:rPr>
          <w:rFonts w:ascii="Times New Roman" w:hAnsi="Times New Roman" w:cs="Times New Roman"/>
          <w:sz w:val="24"/>
          <w:szCs w:val="24"/>
        </w:rPr>
        <w:t xml:space="preserve"> тыс. рублей, при утвержденном </w:t>
      </w:r>
      <w:r w:rsidR="0012667E" w:rsidRPr="00066087">
        <w:rPr>
          <w:rFonts w:ascii="Times New Roman" w:hAnsi="Times New Roman" w:cs="Times New Roman"/>
          <w:b/>
          <w:sz w:val="24"/>
          <w:szCs w:val="24"/>
        </w:rPr>
        <w:t xml:space="preserve">показателе </w:t>
      </w:r>
      <w:r w:rsidR="00AB2C0E" w:rsidRPr="00066087">
        <w:rPr>
          <w:rFonts w:ascii="Times New Roman" w:hAnsi="Times New Roman" w:cs="Times New Roman"/>
          <w:b/>
          <w:sz w:val="24"/>
          <w:szCs w:val="24"/>
        </w:rPr>
        <w:t>дефиците</w:t>
      </w:r>
      <w:r w:rsidR="0012667E" w:rsidRPr="00066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C0E" w:rsidRPr="00066087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8C5D98" w:rsidRPr="00066087">
        <w:rPr>
          <w:rFonts w:ascii="Times New Roman" w:hAnsi="Times New Roman" w:cs="Times New Roman"/>
          <w:b/>
          <w:sz w:val="24"/>
          <w:szCs w:val="24"/>
        </w:rPr>
        <w:t xml:space="preserve">бюджета на </w:t>
      </w:r>
      <w:r w:rsidR="00A50490" w:rsidRPr="00066087">
        <w:rPr>
          <w:rFonts w:ascii="Times New Roman" w:hAnsi="Times New Roman" w:cs="Times New Roman"/>
          <w:b/>
          <w:sz w:val="24"/>
          <w:szCs w:val="24"/>
        </w:rPr>
        <w:t>2024</w:t>
      </w:r>
      <w:r w:rsidR="0012667E" w:rsidRPr="00066087">
        <w:rPr>
          <w:rFonts w:ascii="Times New Roman" w:hAnsi="Times New Roman" w:cs="Times New Roman"/>
          <w:b/>
          <w:sz w:val="24"/>
          <w:szCs w:val="24"/>
        </w:rPr>
        <w:t xml:space="preserve"> год в объеме </w:t>
      </w:r>
      <w:r w:rsidR="00066087" w:rsidRPr="00066087">
        <w:rPr>
          <w:rFonts w:ascii="Times New Roman" w:hAnsi="Times New Roman" w:cs="Times New Roman"/>
          <w:b/>
          <w:sz w:val="24"/>
          <w:szCs w:val="24"/>
        </w:rPr>
        <w:t>4 172,3</w:t>
      </w:r>
      <w:r w:rsidR="0012667E" w:rsidRPr="00066087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12667E" w:rsidRPr="00066087" w:rsidRDefault="0012667E" w:rsidP="0012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12667E" w:rsidRPr="00066087" w:rsidRDefault="0012667E" w:rsidP="00126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087">
        <w:rPr>
          <w:rFonts w:ascii="Times New Roman" w:hAnsi="Times New Roman" w:cs="Times New Roman"/>
          <w:bCs/>
          <w:sz w:val="24"/>
          <w:szCs w:val="24"/>
        </w:rPr>
        <w:t xml:space="preserve">Таким образом, исполнение </w:t>
      </w:r>
      <w:r w:rsidR="00AB2C0E" w:rsidRPr="00066087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Pr="00066087">
        <w:rPr>
          <w:rFonts w:ascii="Times New Roman" w:hAnsi="Times New Roman" w:cs="Times New Roman"/>
          <w:bCs/>
          <w:sz w:val="24"/>
          <w:szCs w:val="24"/>
        </w:rPr>
        <w:t xml:space="preserve"> бюджета должно составить по доходам </w:t>
      </w:r>
      <w:r w:rsidR="00066087" w:rsidRPr="00066087">
        <w:rPr>
          <w:rFonts w:ascii="Times New Roman" w:hAnsi="Times New Roman" w:cs="Times New Roman"/>
          <w:bCs/>
          <w:sz w:val="24"/>
          <w:szCs w:val="24"/>
        </w:rPr>
        <w:t>109,6</w:t>
      </w:r>
      <w:r w:rsidRPr="00066087">
        <w:rPr>
          <w:rFonts w:ascii="Times New Roman" w:hAnsi="Times New Roman" w:cs="Times New Roman"/>
          <w:bCs/>
          <w:sz w:val="24"/>
          <w:szCs w:val="24"/>
        </w:rPr>
        <w:t xml:space="preserve">%, по расходам – </w:t>
      </w:r>
      <w:r w:rsidR="00066087" w:rsidRPr="00066087">
        <w:rPr>
          <w:rFonts w:ascii="Times New Roman" w:hAnsi="Times New Roman" w:cs="Times New Roman"/>
          <w:bCs/>
          <w:sz w:val="24"/>
          <w:szCs w:val="24"/>
        </w:rPr>
        <w:t>96,6</w:t>
      </w:r>
      <w:r w:rsidRPr="00066087">
        <w:rPr>
          <w:rFonts w:ascii="Times New Roman" w:hAnsi="Times New Roman" w:cs="Times New Roman"/>
          <w:bCs/>
          <w:sz w:val="24"/>
          <w:szCs w:val="24"/>
        </w:rPr>
        <w:t xml:space="preserve">% показателей, утвержденных Решением о бюджете на </w:t>
      </w:r>
      <w:r w:rsidR="00A50490" w:rsidRPr="00066087">
        <w:rPr>
          <w:rFonts w:ascii="Times New Roman" w:hAnsi="Times New Roman" w:cs="Times New Roman"/>
          <w:bCs/>
          <w:sz w:val="24"/>
          <w:szCs w:val="24"/>
        </w:rPr>
        <w:t>2024</w:t>
      </w:r>
      <w:r w:rsidRPr="00066087">
        <w:rPr>
          <w:rFonts w:ascii="Times New Roman" w:hAnsi="Times New Roman" w:cs="Times New Roman"/>
          <w:bCs/>
          <w:sz w:val="24"/>
          <w:szCs w:val="24"/>
        </w:rPr>
        <w:t xml:space="preserve"> год. Согласно оценке ожидаемого исполнения </w:t>
      </w:r>
      <w:r w:rsidR="00AB2C0E" w:rsidRPr="00066087">
        <w:rPr>
          <w:rFonts w:ascii="Times New Roman" w:hAnsi="Times New Roman" w:cs="Times New Roman"/>
          <w:bCs/>
          <w:sz w:val="24"/>
          <w:szCs w:val="24"/>
        </w:rPr>
        <w:t>городско</w:t>
      </w:r>
      <w:r w:rsidRPr="00066087">
        <w:rPr>
          <w:rFonts w:ascii="Times New Roman" w:hAnsi="Times New Roman" w:cs="Times New Roman"/>
          <w:bCs/>
          <w:sz w:val="24"/>
          <w:szCs w:val="24"/>
        </w:rPr>
        <w:t xml:space="preserve">го бюджета </w:t>
      </w:r>
      <w:r w:rsidR="00AC7ACB" w:rsidRPr="00066087">
        <w:rPr>
          <w:rFonts w:ascii="Times New Roman" w:hAnsi="Times New Roman" w:cs="Times New Roman"/>
          <w:b/>
          <w:bCs/>
          <w:sz w:val="24"/>
          <w:szCs w:val="24"/>
        </w:rPr>
        <w:t>проф</w:t>
      </w:r>
      <w:r w:rsidR="00604F71" w:rsidRPr="00066087">
        <w:rPr>
          <w:rFonts w:ascii="Times New Roman" w:hAnsi="Times New Roman" w:cs="Times New Roman"/>
          <w:b/>
          <w:bCs/>
          <w:sz w:val="24"/>
          <w:szCs w:val="24"/>
        </w:rPr>
        <w:t>ицит</w:t>
      </w:r>
      <w:r w:rsidR="00AB2C0E" w:rsidRPr="00066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C0E" w:rsidRPr="00066087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Pr="00066087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Pr="00066087">
        <w:rPr>
          <w:rFonts w:ascii="Times New Roman" w:hAnsi="Times New Roman" w:cs="Times New Roman"/>
          <w:b/>
          <w:bCs/>
          <w:sz w:val="24"/>
          <w:szCs w:val="24"/>
        </w:rPr>
        <w:t xml:space="preserve">составит </w:t>
      </w:r>
      <w:r w:rsidR="00066087" w:rsidRPr="00066087">
        <w:rPr>
          <w:rFonts w:ascii="Times New Roman" w:hAnsi="Times New Roman" w:cs="Times New Roman"/>
          <w:b/>
          <w:bCs/>
          <w:sz w:val="24"/>
          <w:szCs w:val="24"/>
        </w:rPr>
        <w:t>7 282,8</w:t>
      </w:r>
      <w:r w:rsidR="00AC7ACB" w:rsidRPr="00066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6087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5372CC" w:rsidRPr="00066087">
        <w:rPr>
          <w:rFonts w:ascii="Times New Roman" w:hAnsi="Times New Roman" w:cs="Times New Roman"/>
          <w:bCs/>
          <w:sz w:val="24"/>
          <w:szCs w:val="24"/>
        </w:rPr>
        <w:t>.</w:t>
      </w:r>
    </w:p>
    <w:p w:rsidR="00AB2C0E" w:rsidRPr="00A50490" w:rsidRDefault="00AB2C0E" w:rsidP="005372CC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E97857" w:rsidRPr="00B4139C" w:rsidRDefault="00077D9D" w:rsidP="005F2D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39C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543C31" w:rsidRPr="00B4139C" w:rsidRDefault="00543C31" w:rsidP="00543C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77D9D" w:rsidRPr="00B4139C" w:rsidRDefault="00077D9D" w:rsidP="0044162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F2D01" w:rsidRPr="00B4139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B4139C">
        <w:rPr>
          <w:rFonts w:ascii="Times New Roman" w:hAnsi="Times New Roman" w:cs="Times New Roman"/>
          <w:sz w:val="24"/>
          <w:szCs w:val="24"/>
        </w:rPr>
        <w:t>бюджет</w:t>
      </w:r>
      <w:r w:rsidR="005F2D01" w:rsidRPr="00B4139C">
        <w:rPr>
          <w:rFonts w:ascii="Times New Roman" w:hAnsi="Times New Roman" w:cs="Times New Roman"/>
          <w:sz w:val="24"/>
          <w:szCs w:val="24"/>
        </w:rPr>
        <w:t>е</w:t>
      </w:r>
      <w:r w:rsidRPr="00B4139C">
        <w:rPr>
          <w:rFonts w:ascii="Times New Roman" w:hAnsi="Times New Roman" w:cs="Times New Roman"/>
          <w:sz w:val="24"/>
          <w:szCs w:val="24"/>
        </w:rPr>
        <w:t xml:space="preserve"> на </w:t>
      </w:r>
      <w:r w:rsidR="00A50490" w:rsidRPr="00B4139C">
        <w:rPr>
          <w:rFonts w:ascii="Times New Roman" w:hAnsi="Times New Roman" w:cs="Times New Roman"/>
          <w:sz w:val="24"/>
          <w:szCs w:val="24"/>
        </w:rPr>
        <w:t>2025</w:t>
      </w:r>
      <w:r w:rsidRPr="00B4139C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B4139C">
        <w:rPr>
          <w:rFonts w:ascii="Times New Roman" w:hAnsi="Times New Roman" w:cs="Times New Roman"/>
          <w:sz w:val="24"/>
          <w:szCs w:val="24"/>
        </w:rPr>
        <w:t>2026</w:t>
      </w:r>
      <w:r w:rsidRPr="00B4139C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B4139C">
        <w:rPr>
          <w:rFonts w:ascii="Times New Roman" w:hAnsi="Times New Roman" w:cs="Times New Roman"/>
          <w:sz w:val="24"/>
          <w:szCs w:val="24"/>
        </w:rPr>
        <w:t>2027</w:t>
      </w:r>
      <w:r w:rsidRPr="00B4139C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FF70DE" w:rsidRPr="00B4139C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B4139C">
        <w:rPr>
          <w:rFonts w:ascii="Times New Roman" w:hAnsi="Times New Roman" w:cs="Times New Roman"/>
          <w:sz w:val="24"/>
          <w:szCs w:val="24"/>
        </w:rPr>
        <w:t>соответствует требованиям бюджетного законодательства.</w:t>
      </w:r>
    </w:p>
    <w:p w:rsidR="00077D9D" w:rsidRPr="00B4139C" w:rsidRDefault="00077D9D" w:rsidP="0044162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F2D01" w:rsidRPr="00B4139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B4139C">
        <w:rPr>
          <w:rFonts w:ascii="Times New Roman" w:hAnsi="Times New Roman" w:cs="Times New Roman"/>
          <w:sz w:val="24"/>
          <w:szCs w:val="24"/>
        </w:rPr>
        <w:t>бюджет</w:t>
      </w:r>
      <w:r w:rsidR="005F2D01" w:rsidRPr="00B4139C">
        <w:rPr>
          <w:rFonts w:ascii="Times New Roman" w:hAnsi="Times New Roman" w:cs="Times New Roman"/>
          <w:sz w:val="24"/>
          <w:szCs w:val="24"/>
        </w:rPr>
        <w:t>е</w:t>
      </w:r>
      <w:r w:rsidRPr="00B4139C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«Город Медынь» на </w:t>
      </w:r>
      <w:r w:rsidR="00A50490" w:rsidRPr="00B4139C">
        <w:rPr>
          <w:rFonts w:ascii="Times New Roman" w:hAnsi="Times New Roman" w:cs="Times New Roman"/>
          <w:sz w:val="24"/>
          <w:szCs w:val="24"/>
        </w:rPr>
        <w:t>2025</w:t>
      </w:r>
      <w:r w:rsidRPr="00B4139C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B4139C">
        <w:rPr>
          <w:rFonts w:ascii="Times New Roman" w:hAnsi="Times New Roman" w:cs="Times New Roman"/>
          <w:sz w:val="24"/>
          <w:szCs w:val="24"/>
        </w:rPr>
        <w:t>2026</w:t>
      </w:r>
      <w:r w:rsidRPr="00B4139C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B4139C">
        <w:rPr>
          <w:rFonts w:ascii="Times New Roman" w:hAnsi="Times New Roman" w:cs="Times New Roman"/>
          <w:sz w:val="24"/>
          <w:szCs w:val="24"/>
        </w:rPr>
        <w:t>2027</w:t>
      </w:r>
      <w:r w:rsidRPr="00B4139C">
        <w:rPr>
          <w:rFonts w:ascii="Times New Roman" w:hAnsi="Times New Roman" w:cs="Times New Roman"/>
          <w:sz w:val="24"/>
          <w:szCs w:val="24"/>
        </w:rPr>
        <w:t xml:space="preserve"> годов» представлен в Городскую Думу и КСК МР «Медынский район» </w:t>
      </w:r>
      <w:r w:rsidR="00B4139C">
        <w:rPr>
          <w:rFonts w:ascii="Times New Roman" w:hAnsi="Times New Roman" w:cs="Times New Roman"/>
          <w:b/>
          <w:sz w:val="24"/>
          <w:szCs w:val="24"/>
        </w:rPr>
        <w:t>без</w:t>
      </w:r>
      <w:r w:rsidR="002B3F05" w:rsidRPr="00B4139C">
        <w:rPr>
          <w:rFonts w:ascii="Times New Roman" w:hAnsi="Times New Roman" w:cs="Times New Roman"/>
          <w:b/>
          <w:sz w:val="24"/>
          <w:szCs w:val="24"/>
        </w:rPr>
        <w:t xml:space="preserve"> нарушени</w:t>
      </w:r>
      <w:r w:rsidR="00B4139C">
        <w:rPr>
          <w:rFonts w:ascii="Times New Roman" w:hAnsi="Times New Roman" w:cs="Times New Roman"/>
          <w:b/>
          <w:sz w:val="24"/>
          <w:szCs w:val="24"/>
        </w:rPr>
        <w:t>я</w:t>
      </w:r>
      <w:r w:rsidR="002B3F05" w:rsidRPr="00B4139C">
        <w:rPr>
          <w:rFonts w:ascii="Times New Roman" w:hAnsi="Times New Roman" w:cs="Times New Roman"/>
          <w:b/>
          <w:sz w:val="24"/>
          <w:szCs w:val="24"/>
        </w:rPr>
        <w:t xml:space="preserve"> установленного срока</w:t>
      </w:r>
      <w:r w:rsidRPr="00B4139C">
        <w:rPr>
          <w:rFonts w:ascii="Times New Roman" w:hAnsi="Times New Roman" w:cs="Times New Roman"/>
          <w:sz w:val="24"/>
          <w:szCs w:val="24"/>
        </w:rPr>
        <w:t>.</w:t>
      </w:r>
    </w:p>
    <w:p w:rsidR="00077D9D" w:rsidRPr="00B4139C" w:rsidRDefault="00077D9D" w:rsidP="0044162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t xml:space="preserve">Основные параметры и показатели </w:t>
      </w:r>
      <w:r w:rsidR="005F2D01" w:rsidRPr="00B4139C">
        <w:rPr>
          <w:rFonts w:ascii="Times New Roman" w:hAnsi="Times New Roman" w:cs="Times New Roman"/>
          <w:sz w:val="24"/>
          <w:szCs w:val="24"/>
        </w:rPr>
        <w:t>П</w:t>
      </w:r>
      <w:r w:rsidRPr="00B4139C">
        <w:rPr>
          <w:rFonts w:ascii="Times New Roman" w:hAnsi="Times New Roman" w:cs="Times New Roman"/>
          <w:sz w:val="24"/>
          <w:szCs w:val="24"/>
        </w:rPr>
        <w:t>роекта</w:t>
      </w:r>
      <w:r w:rsidR="005F2D01" w:rsidRPr="00B4139C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Pr="00B4139C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5F2D01" w:rsidRPr="00B4139C">
        <w:rPr>
          <w:rFonts w:ascii="Times New Roman" w:hAnsi="Times New Roman" w:cs="Times New Roman"/>
          <w:sz w:val="24"/>
          <w:szCs w:val="24"/>
        </w:rPr>
        <w:t>е</w:t>
      </w:r>
      <w:r w:rsidRPr="00B4139C"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Медынь»  на </w:t>
      </w:r>
      <w:r w:rsidR="00A50490" w:rsidRPr="00B4139C">
        <w:rPr>
          <w:rFonts w:ascii="Times New Roman" w:hAnsi="Times New Roman" w:cs="Times New Roman"/>
          <w:sz w:val="24"/>
          <w:szCs w:val="24"/>
        </w:rPr>
        <w:t>2025</w:t>
      </w:r>
      <w:r w:rsidR="005F2D01" w:rsidRPr="00B4139C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B4139C">
        <w:rPr>
          <w:rFonts w:ascii="Times New Roman" w:hAnsi="Times New Roman" w:cs="Times New Roman"/>
          <w:sz w:val="24"/>
          <w:szCs w:val="24"/>
        </w:rPr>
        <w:t>2026</w:t>
      </w:r>
      <w:r w:rsidR="005F2D01" w:rsidRPr="00B4139C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B4139C">
        <w:rPr>
          <w:rFonts w:ascii="Times New Roman" w:hAnsi="Times New Roman" w:cs="Times New Roman"/>
          <w:sz w:val="24"/>
          <w:szCs w:val="24"/>
        </w:rPr>
        <w:t>2027</w:t>
      </w:r>
      <w:r w:rsidRPr="00B4139C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4139C">
        <w:rPr>
          <w:rFonts w:ascii="Times New Roman" w:hAnsi="Times New Roman" w:cs="Times New Roman"/>
          <w:bCs/>
          <w:sz w:val="24"/>
          <w:szCs w:val="24"/>
        </w:rPr>
        <w:t xml:space="preserve"> достоверны и соответствуют документам, предоставленным с Проектом </w:t>
      </w:r>
      <w:r w:rsidR="005F2D01" w:rsidRPr="00B4139C">
        <w:rPr>
          <w:rFonts w:ascii="Times New Roman" w:hAnsi="Times New Roman" w:cs="Times New Roman"/>
          <w:bCs/>
          <w:sz w:val="24"/>
          <w:szCs w:val="24"/>
        </w:rPr>
        <w:t xml:space="preserve">решения о </w:t>
      </w:r>
      <w:r w:rsidRPr="00B4139C">
        <w:rPr>
          <w:rFonts w:ascii="Times New Roman" w:hAnsi="Times New Roman" w:cs="Times New Roman"/>
          <w:bCs/>
          <w:sz w:val="24"/>
          <w:szCs w:val="24"/>
        </w:rPr>
        <w:t>бюджет</w:t>
      </w:r>
      <w:r w:rsidR="005F2D01" w:rsidRPr="00B4139C">
        <w:rPr>
          <w:rFonts w:ascii="Times New Roman" w:hAnsi="Times New Roman" w:cs="Times New Roman"/>
          <w:bCs/>
          <w:sz w:val="24"/>
          <w:szCs w:val="24"/>
        </w:rPr>
        <w:t>е</w:t>
      </w:r>
      <w:r w:rsidRPr="00B4139C">
        <w:rPr>
          <w:rFonts w:ascii="Times New Roman" w:hAnsi="Times New Roman" w:cs="Times New Roman"/>
          <w:bCs/>
          <w:sz w:val="24"/>
          <w:szCs w:val="24"/>
        </w:rPr>
        <w:t>.</w:t>
      </w:r>
    </w:p>
    <w:p w:rsidR="004C05E1" w:rsidRPr="00B4139C" w:rsidRDefault="004C05E1" w:rsidP="0044162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t>Представленный для проведения экспертизы Проект</w:t>
      </w:r>
      <w:r w:rsidR="005F2D01" w:rsidRPr="00B4139C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Pr="00B4139C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5F2D01" w:rsidRPr="00B4139C">
        <w:rPr>
          <w:rFonts w:ascii="Times New Roman" w:hAnsi="Times New Roman" w:cs="Times New Roman"/>
          <w:sz w:val="24"/>
          <w:szCs w:val="24"/>
        </w:rPr>
        <w:t>е</w:t>
      </w:r>
      <w:r w:rsidRPr="00B4139C">
        <w:rPr>
          <w:rFonts w:ascii="Times New Roman" w:hAnsi="Times New Roman" w:cs="Times New Roman"/>
          <w:sz w:val="24"/>
          <w:szCs w:val="24"/>
        </w:rPr>
        <w:t xml:space="preserve">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4C05E1" w:rsidRPr="00B4139C" w:rsidRDefault="004C05E1" w:rsidP="0044162A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39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A50490" w:rsidRPr="00B4139C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Pr="00B413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год:</w:t>
      </w:r>
    </w:p>
    <w:p w:rsidR="004C05E1" w:rsidRPr="00B4139C" w:rsidRDefault="004C05E1" w:rsidP="0044162A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t xml:space="preserve">общий объем доходов городского бюджета – </w:t>
      </w:r>
      <w:r w:rsidR="00B4139C" w:rsidRPr="00B4139C">
        <w:rPr>
          <w:rFonts w:ascii="Times New Roman" w:hAnsi="Times New Roman" w:cs="Times New Roman"/>
          <w:sz w:val="24"/>
          <w:szCs w:val="24"/>
        </w:rPr>
        <w:t>78 731,3</w:t>
      </w:r>
      <w:r w:rsidR="00B769AA" w:rsidRPr="00B4139C">
        <w:rPr>
          <w:rFonts w:ascii="Times New Roman" w:hAnsi="Times New Roman" w:cs="Times New Roman"/>
          <w:sz w:val="24"/>
          <w:szCs w:val="24"/>
        </w:rPr>
        <w:t xml:space="preserve"> т</w:t>
      </w:r>
      <w:r w:rsidRPr="00B4139C">
        <w:rPr>
          <w:rFonts w:ascii="Times New Roman" w:hAnsi="Times New Roman" w:cs="Times New Roman"/>
          <w:sz w:val="24"/>
          <w:szCs w:val="24"/>
        </w:rPr>
        <w:t xml:space="preserve">ыс. рублей, в том числе объем безвозмездных поступлений в сумме </w:t>
      </w:r>
      <w:r w:rsidR="00B4139C" w:rsidRPr="00B4139C">
        <w:rPr>
          <w:rFonts w:ascii="Times New Roman" w:hAnsi="Times New Roman" w:cs="Times New Roman"/>
          <w:sz w:val="24"/>
          <w:szCs w:val="24"/>
        </w:rPr>
        <w:t>22 696,2</w:t>
      </w:r>
      <w:r w:rsidRPr="00B413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C05E1" w:rsidRPr="00B4139C" w:rsidRDefault="004C05E1" w:rsidP="0044162A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 w:rsidR="00DA7293" w:rsidRPr="00B4139C">
        <w:rPr>
          <w:rFonts w:ascii="Times New Roman" w:hAnsi="Times New Roman" w:cs="Times New Roman"/>
          <w:sz w:val="24"/>
          <w:szCs w:val="24"/>
        </w:rPr>
        <w:t>городского</w:t>
      </w:r>
      <w:r w:rsidRPr="00B4139C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B4139C" w:rsidRPr="00B4139C">
        <w:rPr>
          <w:rFonts w:ascii="Times New Roman" w:hAnsi="Times New Roman" w:cs="Times New Roman"/>
          <w:sz w:val="24"/>
          <w:szCs w:val="24"/>
        </w:rPr>
        <w:t>84 247,9</w:t>
      </w:r>
      <w:r w:rsidRPr="00B4139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C05E1" w:rsidRPr="00B4139C" w:rsidRDefault="00DA7293" w:rsidP="0044162A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t>дефицит</w:t>
      </w:r>
      <w:r w:rsidR="004C05E1" w:rsidRPr="00B4139C">
        <w:rPr>
          <w:rFonts w:ascii="Times New Roman" w:hAnsi="Times New Roman" w:cs="Times New Roman"/>
          <w:sz w:val="24"/>
          <w:szCs w:val="24"/>
        </w:rPr>
        <w:t xml:space="preserve"> </w:t>
      </w:r>
      <w:r w:rsidRPr="00B4139C">
        <w:rPr>
          <w:rFonts w:ascii="Times New Roman" w:hAnsi="Times New Roman" w:cs="Times New Roman"/>
          <w:sz w:val="24"/>
          <w:szCs w:val="24"/>
        </w:rPr>
        <w:t>городског</w:t>
      </w:r>
      <w:r w:rsidR="004C05E1" w:rsidRPr="00B4139C">
        <w:rPr>
          <w:rFonts w:ascii="Times New Roman" w:hAnsi="Times New Roman" w:cs="Times New Roman"/>
          <w:sz w:val="24"/>
          <w:szCs w:val="24"/>
        </w:rPr>
        <w:t xml:space="preserve">о бюджета в сумме  </w:t>
      </w:r>
      <w:r w:rsidR="00B4139C" w:rsidRPr="00B4139C">
        <w:rPr>
          <w:rFonts w:ascii="Times New Roman" w:hAnsi="Times New Roman" w:cs="Times New Roman"/>
          <w:sz w:val="24"/>
          <w:szCs w:val="24"/>
        </w:rPr>
        <w:t>5 516,6</w:t>
      </w:r>
      <w:r w:rsidR="004C05E1" w:rsidRPr="00B4139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C05E1" w:rsidRPr="00B4139C" w:rsidRDefault="004C05E1" w:rsidP="0044162A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39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A50490" w:rsidRPr="00B4139C">
        <w:rPr>
          <w:rFonts w:ascii="Times New Roman" w:hAnsi="Times New Roman" w:cs="Times New Roman"/>
          <w:b/>
          <w:sz w:val="24"/>
          <w:szCs w:val="24"/>
          <w:u w:val="single"/>
        </w:rPr>
        <w:t>2026</w:t>
      </w:r>
      <w:r w:rsidRPr="00B413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год:</w:t>
      </w:r>
    </w:p>
    <w:p w:rsidR="004C05E1" w:rsidRPr="00EB7851" w:rsidRDefault="004C05E1" w:rsidP="0044162A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доходов </w:t>
      </w:r>
      <w:r w:rsidR="00DA7293" w:rsidRPr="00B4139C">
        <w:rPr>
          <w:rFonts w:ascii="Times New Roman" w:hAnsi="Times New Roman" w:cs="Times New Roman"/>
          <w:sz w:val="24"/>
          <w:szCs w:val="24"/>
        </w:rPr>
        <w:t>городского</w:t>
      </w:r>
      <w:r w:rsidRPr="00B4139C"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B4139C" w:rsidRPr="00B4139C">
        <w:rPr>
          <w:rFonts w:ascii="Times New Roman" w:hAnsi="Times New Roman" w:cs="Times New Roman"/>
          <w:sz w:val="24"/>
          <w:szCs w:val="24"/>
        </w:rPr>
        <w:t>77 022,3</w:t>
      </w:r>
      <w:r w:rsidRPr="00B4139C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</w:t>
      </w:r>
      <w:r w:rsidRPr="00EB7851">
        <w:rPr>
          <w:rFonts w:ascii="Times New Roman" w:hAnsi="Times New Roman" w:cs="Times New Roman"/>
          <w:sz w:val="24"/>
          <w:szCs w:val="24"/>
        </w:rPr>
        <w:t xml:space="preserve">безвозмездных поступлений в сумме </w:t>
      </w:r>
      <w:r w:rsidR="00B4139C" w:rsidRPr="00EB7851">
        <w:rPr>
          <w:rFonts w:ascii="Times New Roman" w:hAnsi="Times New Roman" w:cs="Times New Roman"/>
          <w:sz w:val="24"/>
          <w:szCs w:val="24"/>
        </w:rPr>
        <w:t>19 335,3</w:t>
      </w:r>
      <w:r w:rsidRPr="00EB785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C05E1" w:rsidRPr="00EB7851" w:rsidRDefault="004C05E1" w:rsidP="0044162A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 w:rsidR="00DA7293" w:rsidRPr="00EB7851">
        <w:rPr>
          <w:rFonts w:ascii="Times New Roman" w:hAnsi="Times New Roman" w:cs="Times New Roman"/>
          <w:sz w:val="24"/>
          <w:szCs w:val="24"/>
        </w:rPr>
        <w:t>городского</w:t>
      </w:r>
      <w:r w:rsidRPr="00EB7851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8733D1" w:rsidRPr="00EB7851">
        <w:rPr>
          <w:rFonts w:ascii="Times New Roman" w:hAnsi="Times New Roman" w:cs="Times New Roman"/>
          <w:sz w:val="24"/>
          <w:szCs w:val="24"/>
        </w:rPr>
        <w:t xml:space="preserve"> </w:t>
      </w:r>
      <w:r w:rsidR="00B4139C" w:rsidRPr="00EB7851">
        <w:rPr>
          <w:rFonts w:ascii="Times New Roman" w:hAnsi="Times New Roman" w:cs="Times New Roman"/>
          <w:sz w:val="24"/>
          <w:szCs w:val="24"/>
        </w:rPr>
        <w:t>77 022,3</w:t>
      </w:r>
      <w:r w:rsidRPr="00EB785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F2D01" w:rsidRPr="00EB7851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="00B4139C" w:rsidRPr="00EB7851">
        <w:rPr>
          <w:rFonts w:ascii="Times New Roman" w:hAnsi="Times New Roman" w:cs="Times New Roman"/>
          <w:sz w:val="24"/>
          <w:szCs w:val="24"/>
        </w:rPr>
        <w:t>1 718,9</w:t>
      </w:r>
      <w:r w:rsidR="005F2D01" w:rsidRPr="00EB785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B7851">
        <w:rPr>
          <w:rFonts w:ascii="Times New Roman" w:hAnsi="Times New Roman" w:cs="Times New Roman"/>
          <w:sz w:val="24"/>
          <w:szCs w:val="24"/>
        </w:rPr>
        <w:t>;</w:t>
      </w:r>
    </w:p>
    <w:p w:rsidR="004C05E1" w:rsidRPr="00EB7851" w:rsidRDefault="008733D1" w:rsidP="0044162A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>дефицит (</w:t>
      </w:r>
      <w:r w:rsidR="00FF70DE" w:rsidRPr="00EB7851">
        <w:rPr>
          <w:rFonts w:ascii="Times New Roman" w:hAnsi="Times New Roman" w:cs="Times New Roman"/>
          <w:sz w:val="24"/>
          <w:szCs w:val="24"/>
        </w:rPr>
        <w:t>профицит</w:t>
      </w:r>
      <w:r w:rsidRPr="00EB7851">
        <w:rPr>
          <w:rFonts w:ascii="Times New Roman" w:hAnsi="Times New Roman" w:cs="Times New Roman"/>
          <w:sz w:val="24"/>
          <w:szCs w:val="24"/>
        </w:rPr>
        <w:t>)</w:t>
      </w:r>
      <w:r w:rsidR="004C05E1" w:rsidRPr="00EB7851">
        <w:rPr>
          <w:rFonts w:ascii="Times New Roman" w:hAnsi="Times New Roman" w:cs="Times New Roman"/>
          <w:sz w:val="24"/>
          <w:szCs w:val="24"/>
        </w:rPr>
        <w:t xml:space="preserve"> </w:t>
      </w:r>
      <w:r w:rsidR="00DA7293" w:rsidRPr="00EB7851">
        <w:rPr>
          <w:rFonts w:ascii="Times New Roman" w:hAnsi="Times New Roman" w:cs="Times New Roman"/>
          <w:sz w:val="24"/>
          <w:szCs w:val="24"/>
        </w:rPr>
        <w:t>городского</w:t>
      </w:r>
      <w:r w:rsidR="004C05E1" w:rsidRPr="00EB7851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EB7851">
        <w:rPr>
          <w:rFonts w:ascii="Times New Roman" w:hAnsi="Times New Roman" w:cs="Times New Roman"/>
          <w:sz w:val="24"/>
          <w:szCs w:val="24"/>
        </w:rPr>
        <w:t>отсутствует</w:t>
      </w:r>
      <w:r w:rsidR="004C05E1" w:rsidRPr="00EB7851">
        <w:rPr>
          <w:rFonts w:ascii="Times New Roman" w:hAnsi="Times New Roman" w:cs="Times New Roman"/>
          <w:sz w:val="24"/>
          <w:szCs w:val="24"/>
        </w:rPr>
        <w:t>.</w:t>
      </w:r>
    </w:p>
    <w:p w:rsidR="004C05E1" w:rsidRPr="00EB7851" w:rsidRDefault="004C05E1" w:rsidP="0044162A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85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A50490" w:rsidRPr="00EB7851">
        <w:rPr>
          <w:rFonts w:ascii="Times New Roman" w:hAnsi="Times New Roman" w:cs="Times New Roman"/>
          <w:b/>
          <w:sz w:val="24"/>
          <w:szCs w:val="24"/>
          <w:u w:val="single"/>
        </w:rPr>
        <w:t>2027</w:t>
      </w:r>
      <w:r w:rsidRPr="00EB78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год:</w:t>
      </w:r>
    </w:p>
    <w:p w:rsidR="004C05E1" w:rsidRPr="00EB7851" w:rsidRDefault="004C05E1" w:rsidP="0044162A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 xml:space="preserve">общий объем доходов </w:t>
      </w:r>
      <w:r w:rsidR="00DA7293" w:rsidRPr="00EB7851">
        <w:rPr>
          <w:rFonts w:ascii="Times New Roman" w:hAnsi="Times New Roman" w:cs="Times New Roman"/>
          <w:sz w:val="24"/>
          <w:szCs w:val="24"/>
        </w:rPr>
        <w:t>городского</w:t>
      </w:r>
      <w:r w:rsidRPr="00EB7851"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B4139C" w:rsidRPr="00EB7851">
        <w:rPr>
          <w:rFonts w:ascii="Times New Roman" w:hAnsi="Times New Roman" w:cs="Times New Roman"/>
          <w:sz w:val="24"/>
          <w:szCs w:val="24"/>
        </w:rPr>
        <w:t>78 416,3</w:t>
      </w:r>
      <w:r w:rsidRPr="00EB7851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в сумме </w:t>
      </w:r>
      <w:r w:rsidR="00B4139C" w:rsidRPr="00EB7851">
        <w:rPr>
          <w:rFonts w:ascii="Times New Roman" w:hAnsi="Times New Roman" w:cs="Times New Roman"/>
          <w:sz w:val="24"/>
          <w:szCs w:val="24"/>
        </w:rPr>
        <w:t>19 439,1</w:t>
      </w:r>
      <w:r w:rsidRPr="00EB785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C05E1" w:rsidRPr="00EB7851" w:rsidRDefault="004C05E1" w:rsidP="0044162A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 w:rsidR="00DA7293" w:rsidRPr="00EB7851">
        <w:rPr>
          <w:rFonts w:ascii="Times New Roman" w:hAnsi="Times New Roman" w:cs="Times New Roman"/>
          <w:sz w:val="24"/>
          <w:szCs w:val="24"/>
        </w:rPr>
        <w:t>городского</w:t>
      </w:r>
      <w:r w:rsidRPr="00EB7851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DA7293" w:rsidRPr="00EB7851">
        <w:rPr>
          <w:rFonts w:ascii="Times New Roman" w:hAnsi="Times New Roman" w:cs="Times New Roman"/>
          <w:sz w:val="24"/>
          <w:szCs w:val="24"/>
        </w:rPr>
        <w:t xml:space="preserve"> </w:t>
      </w:r>
      <w:r w:rsidR="00B4139C" w:rsidRPr="00EB7851">
        <w:rPr>
          <w:rFonts w:ascii="Times New Roman" w:hAnsi="Times New Roman" w:cs="Times New Roman"/>
          <w:sz w:val="24"/>
          <w:szCs w:val="24"/>
        </w:rPr>
        <w:t>78 416,3</w:t>
      </w:r>
      <w:r w:rsidRPr="00EB785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F2D01" w:rsidRPr="00EB7851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="00B4139C" w:rsidRPr="00EB7851">
        <w:rPr>
          <w:rFonts w:ascii="Times New Roman" w:hAnsi="Times New Roman" w:cs="Times New Roman"/>
          <w:sz w:val="24"/>
          <w:szCs w:val="24"/>
        </w:rPr>
        <w:t>3 502,3</w:t>
      </w:r>
      <w:r w:rsidR="005F2D01" w:rsidRPr="00EB785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B7851">
        <w:rPr>
          <w:rFonts w:ascii="Times New Roman" w:hAnsi="Times New Roman" w:cs="Times New Roman"/>
          <w:sz w:val="24"/>
          <w:szCs w:val="24"/>
        </w:rPr>
        <w:t>;</w:t>
      </w:r>
    </w:p>
    <w:p w:rsidR="004C05E1" w:rsidRPr="00EB7851" w:rsidRDefault="008733D1" w:rsidP="0044162A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>дефицит (</w:t>
      </w:r>
      <w:r w:rsidR="009F1CBC" w:rsidRPr="00EB7851">
        <w:rPr>
          <w:rFonts w:ascii="Times New Roman" w:hAnsi="Times New Roman" w:cs="Times New Roman"/>
          <w:sz w:val="24"/>
          <w:szCs w:val="24"/>
        </w:rPr>
        <w:t>профицит</w:t>
      </w:r>
      <w:r w:rsidRPr="00EB7851">
        <w:rPr>
          <w:rFonts w:ascii="Times New Roman" w:hAnsi="Times New Roman" w:cs="Times New Roman"/>
          <w:sz w:val="24"/>
          <w:szCs w:val="24"/>
        </w:rPr>
        <w:t>)</w:t>
      </w:r>
      <w:r w:rsidR="004C05E1" w:rsidRPr="00EB7851">
        <w:rPr>
          <w:rFonts w:ascii="Times New Roman" w:hAnsi="Times New Roman" w:cs="Times New Roman"/>
          <w:sz w:val="24"/>
          <w:szCs w:val="24"/>
        </w:rPr>
        <w:t xml:space="preserve"> </w:t>
      </w:r>
      <w:r w:rsidR="00DA7293" w:rsidRPr="00EB7851">
        <w:rPr>
          <w:rFonts w:ascii="Times New Roman" w:hAnsi="Times New Roman" w:cs="Times New Roman"/>
          <w:sz w:val="24"/>
          <w:szCs w:val="24"/>
        </w:rPr>
        <w:t>городского</w:t>
      </w:r>
      <w:r w:rsidR="004C05E1" w:rsidRPr="00EB7851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EB7851">
        <w:rPr>
          <w:rFonts w:ascii="Times New Roman" w:hAnsi="Times New Roman" w:cs="Times New Roman"/>
          <w:sz w:val="24"/>
          <w:szCs w:val="24"/>
        </w:rPr>
        <w:t>отсутствует</w:t>
      </w:r>
      <w:r w:rsidR="004C05E1" w:rsidRPr="00EB7851">
        <w:rPr>
          <w:rFonts w:ascii="Times New Roman" w:hAnsi="Times New Roman" w:cs="Times New Roman"/>
          <w:sz w:val="24"/>
          <w:szCs w:val="24"/>
        </w:rPr>
        <w:t>.</w:t>
      </w:r>
    </w:p>
    <w:p w:rsidR="00077D9D" w:rsidRPr="00EB7851" w:rsidRDefault="00077D9D" w:rsidP="0044162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 xml:space="preserve">Доходы бюджета ГП «Город Медынь» на </w:t>
      </w:r>
      <w:r w:rsidR="00A50490" w:rsidRPr="00EB7851">
        <w:rPr>
          <w:rFonts w:ascii="Times New Roman" w:hAnsi="Times New Roman" w:cs="Times New Roman"/>
          <w:sz w:val="24"/>
          <w:szCs w:val="24"/>
        </w:rPr>
        <w:t>2025</w:t>
      </w:r>
      <w:r w:rsidRPr="00EB7851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EB7851">
        <w:rPr>
          <w:rFonts w:ascii="Times New Roman" w:hAnsi="Times New Roman" w:cs="Times New Roman"/>
          <w:sz w:val="24"/>
          <w:szCs w:val="24"/>
        </w:rPr>
        <w:t>2026</w:t>
      </w:r>
      <w:r w:rsidRPr="00EB7851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EB7851">
        <w:rPr>
          <w:rFonts w:ascii="Times New Roman" w:hAnsi="Times New Roman" w:cs="Times New Roman"/>
          <w:sz w:val="24"/>
          <w:szCs w:val="24"/>
        </w:rPr>
        <w:t>2027</w:t>
      </w:r>
      <w:r w:rsidR="00784646" w:rsidRPr="00EB7851">
        <w:rPr>
          <w:rFonts w:ascii="Times New Roman" w:hAnsi="Times New Roman" w:cs="Times New Roman"/>
          <w:sz w:val="24"/>
          <w:szCs w:val="24"/>
        </w:rPr>
        <w:t xml:space="preserve"> </w:t>
      </w:r>
      <w:r w:rsidRPr="00EB7851">
        <w:rPr>
          <w:rFonts w:ascii="Times New Roman" w:hAnsi="Times New Roman" w:cs="Times New Roman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077D9D" w:rsidRPr="00EB7851" w:rsidRDefault="00077D9D" w:rsidP="0044162A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 xml:space="preserve">Параметры доходов </w:t>
      </w:r>
      <w:r w:rsidR="002E76E4" w:rsidRPr="00EB7851">
        <w:rPr>
          <w:rFonts w:ascii="Times New Roman" w:hAnsi="Times New Roman" w:cs="Times New Roman"/>
          <w:sz w:val="24"/>
          <w:szCs w:val="24"/>
        </w:rPr>
        <w:t>ГП «Город Медынь»</w:t>
      </w:r>
      <w:r w:rsidRPr="00EB7851">
        <w:rPr>
          <w:rFonts w:ascii="Times New Roman" w:hAnsi="Times New Roman" w:cs="Times New Roman"/>
          <w:sz w:val="24"/>
          <w:szCs w:val="24"/>
        </w:rPr>
        <w:t xml:space="preserve"> определены по нормативам отчислений от федеральных, региональных налогов и отдельных видов неналоговых доходов в соответствии с </w:t>
      </w:r>
      <w:r w:rsidR="00B44CA5" w:rsidRPr="00EB7851">
        <w:rPr>
          <w:rFonts w:ascii="Times New Roman" w:hAnsi="Times New Roman" w:cs="Times New Roman"/>
          <w:sz w:val="24"/>
          <w:szCs w:val="24"/>
        </w:rPr>
        <w:t>БК</w:t>
      </w:r>
      <w:r w:rsidRPr="00EB7851">
        <w:rPr>
          <w:rFonts w:ascii="Times New Roman" w:hAnsi="Times New Roman" w:cs="Times New Roman"/>
          <w:sz w:val="24"/>
          <w:szCs w:val="24"/>
        </w:rPr>
        <w:t xml:space="preserve"> РФ, Законом Калужской области </w:t>
      </w:r>
      <w:r w:rsidR="00B44CA5" w:rsidRPr="00EB7851">
        <w:rPr>
          <w:rFonts w:ascii="Times New Roman" w:hAnsi="Times New Roman" w:cs="Times New Roman"/>
          <w:sz w:val="24"/>
          <w:szCs w:val="24"/>
        </w:rPr>
        <w:t xml:space="preserve">от 05.10.2015 </w:t>
      </w:r>
      <w:r w:rsidRPr="00EB7851">
        <w:rPr>
          <w:rFonts w:ascii="Times New Roman" w:hAnsi="Times New Roman" w:cs="Times New Roman"/>
          <w:sz w:val="24"/>
          <w:szCs w:val="24"/>
        </w:rPr>
        <w:t>№ 124-ОЗ.</w:t>
      </w:r>
    </w:p>
    <w:p w:rsidR="00077D9D" w:rsidRPr="00EB7851" w:rsidRDefault="00077D9D" w:rsidP="00B35897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 xml:space="preserve">Расходная часть бюджета сохраняет </w:t>
      </w:r>
      <w:r w:rsidR="002E76E4" w:rsidRPr="00EB785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 направленность бюджета</w:t>
      </w:r>
      <w:r w:rsidRPr="00EB7851">
        <w:rPr>
          <w:rFonts w:ascii="Times New Roman" w:hAnsi="Times New Roman" w:cs="Times New Roman"/>
          <w:sz w:val="24"/>
          <w:szCs w:val="24"/>
        </w:rPr>
        <w:t>.</w:t>
      </w:r>
    </w:p>
    <w:p w:rsidR="00077D9D" w:rsidRPr="00EB7851" w:rsidRDefault="00077D9D" w:rsidP="00B35897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>Расходы, отраженные в Проекте</w:t>
      </w:r>
      <w:r w:rsidR="005F2D01" w:rsidRPr="00EB7851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Pr="00EB7851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5F2D01" w:rsidRPr="00EB7851">
        <w:rPr>
          <w:rFonts w:ascii="Times New Roman" w:hAnsi="Times New Roman" w:cs="Times New Roman"/>
          <w:sz w:val="24"/>
          <w:szCs w:val="24"/>
        </w:rPr>
        <w:t>е</w:t>
      </w:r>
      <w:r w:rsidRPr="00EB7851">
        <w:rPr>
          <w:rFonts w:ascii="Times New Roman" w:hAnsi="Times New Roman" w:cs="Times New Roman"/>
          <w:sz w:val="24"/>
          <w:szCs w:val="24"/>
        </w:rPr>
        <w:t>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</w:t>
      </w:r>
      <w:r w:rsidR="00B44CA5" w:rsidRPr="00EB7851">
        <w:rPr>
          <w:rFonts w:ascii="Times New Roman" w:hAnsi="Times New Roman" w:cs="Times New Roman"/>
          <w:sz w:val="24"/>
          <w:szCs w:val="24"/>
        </w:rPr>
        <w:t>атьи</w:t>
      </w:r>
      <w:r w:rsidRPr="00EB7851">
        <w:rPr>
          <w:rFonts w:ascii="Times New Roman" w:hAnsi="Times New Roman" w:cs="Times New Roman"/>
          <w:sz w:val="24"/>
          <w:szCs w:val="24"/>
        </w:rPr>
        <w:t xml:space="preserve"> 21 БК РФ.</w:t>
      </w:r>
    </w:p>
    <w:p w:rsidR="00B35897" w:rsidRPr="00EB7851" w:rsidRDefault="00B35897" w:rsidP="00B35897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 xml:space="preserve">Расходная часть бюджета ГП «Город Медынь на очередной финансовый </w:t>
      </w:r>
      <w:r w:rsidR="00A50490" w:rsidRPr="00EB7851">
        <w:rPr>
          <w:rFonts w:ascii="Times New Roman" w:hAnsi="Times New Roman" w:cs="Times New Roman"/>
          <w:sz w:val="24"/>
          <w:szCs w:val="24"/>
        </w:rPr>
        <w:t>2025</w:t>
      </w:r>
      <w:r w:rsidRPr="00EB7851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50490" w:rsidRPr="00EB7851">
        <w:rPr>
          <w:rFonts w:ascii="Times New Roman" w:hAnsi="Times New Roman" w:cs="Times New Roman"/>
          <w:sz w:val="24"/>
          <w:szCs w:val="24"/>
        </w:rPr>
        <w:t>2026</w:t>
      </w:r>
      <w:r w:rsidRPr="00EB7851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EB7851">
        <w:rPr>
          <w:rFonts w:ascii="Times New Roman" w:hAnsi="Times New Roman" w:cs="Times New Roman"/>
          <w:sz w:val="24"/>
          <w:szCs w:val="24"/>
        </w:rPr>
        <w:t>2027</w:t>
      </w:r>
      <w:r w:rsidRPr="00EB7851">
        <w:rPr>
          <w:rFonts w:ascii="Times New Roman" w:hAnsi="Times New Roman" w:cs="Times New Roman"/>
          <w:sz w:val="24"/>
          <w:szCs w:val="24"/>
        </w:rPr>
        <w:t xml:space="preserve"> годов сформирована в рамках муниципальных программ городского поселения, ведомственн</w:t>
      </w:r>
      <w:r w:rsidR="00614C1C" w:rsidRPr="00EB7851">
        <w:rPr>
          <w:rFonts w:ascii="Times New Roman" w:hAnsi="Times New Roman" w:cs="Times New Roman"/>
          <w:sz w:val="24"/>
          <w:szCs w:val="24"/>
        </w:rPr>
        <w:t>ых</w:t>
      </w:r>
      <w:r w:rsidRPr="00EB7851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614C1C" w:rsidRPr="00EB7851">
        <w:rPr>
          <w:rFonts w:ascii="Times New Roman" w:hAnsi="Times New Roman" w:cs="Times New Roman"/>
          <w:sz w:val="24"/>
          <w:szCs w:val="24"/>
        </w:rPr>
        <w:t>ых</w:t>
      </w:r>
      <w:r w:rsidRPr="00EB7851">
        <w:rPr>
          <w:rFonts w:ascii="Times New Roman" w:hAnsi="Times New Roman" w:cs="Times New Roman"/>
          <w:sz w:val="24"/>
          <w:szCs w:val="24"/>
        </w:rPr>
        <w:t xml:space="preserve"> программ и иных мероприятий, которые не вошли в муниципальные программы город</w:t>
      </w:r>
      <w:r w:rsidR="00784646" w:rsidRPr="00EB7851">
        <w:rPr>
          <w:rFonts w:ascii="Times New Roman" w:hAnsi="Times New Roman" w:cs="Times New Roman"/>
          <w:sz w:val="24"/>
          <w:szCs w:val="24"/>
        </w:rPr>
        <w:t>ского поселения «Город Медынь»</w:t>
      </w:r>
      <w:r w:rsidRPr="00EB7851">
        <w:rPr>
          <w:rFonts w:ascii="Times New Roman" w:hAnsi="Times New Roman" w:cs="Times New Roman"/>
          <w:sz w:val="24"/>
          <w:szCs w:val="24"/>
        </w:rPr>
        <w:t>.</w:t>
      </w:r>
    </w:p>
    <w:p w:rsidR="00B35897" w:rsidRPr="00EB7851" w:rsidRDefault="00B35897" w:rsidP="00B3589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>Доля расходов районного бюджета, направленных на реализацию муниципальных и ведомственн</w:t>
      </w:r>
      <w:r w:rsidR="00E62163" w:rsidRPr="00EB7851">
        <w:rPr>
          <w:rFonts w:ascii="Times New Roman" w:hAnsi="Times New Roman" w:cs="Times New Roman"/>
          <w:sz w:val="24"/>
          <w:szCs w:val="24"/>
        </w:rPr>
        <w:t>ой</w:t>
      </w:r>
      <w:r w:rsidRPr="00EB785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62163" w:rsidRPr="00EB7851">
        <w:rPr>
          <w:rFonts w:ascii="Times New Roman" w:hAnsi="Times New Roman" w:cs="Times New Roman"/>
          <w:sz w:val="24"/>
          <w:szCs w:val="24"/>
        </w:rPr>
        <w:t>ы</w:t>
      </w:r>
      <w:r w:rsidRPr="00EB7851">
        <w:rPr>
          <w:rFonts w:ascii="Times New Roman" w:hAnsi="Times New Roman" w:cs="Times New Roman"/>
          <w:sz w:val="24"/>
          <w:szCs w:val="24"/>
        </w:rPr>
        <w:t xml:space="preserve">, в общем объеме расходов </w:t>
      </w:r>
      <w:r w:rsidR="00E62163" w:rsidRPr="00EB7851">
        <w:rPr>
          <w:rFonts w:ascii="Times New Roman" w:hAnsi="Times New Roman" w:cs="Times New Roman"/>
          <w:sz w:val="24"/>
          <w:szCs w:val="24"/>
        </w:rPr>
        <w:t>городского</w:t>
      </w:r>
      <w:r w:rsidRPr="00EB7851">
        <w:rPr>
          <w:rFonts w:ascii="Times New Roman" w:hAnsi="Times New Roman" w:cs="Times New Roman"/>
          <w:sz w:val="24"/>
          <w:szCs w:val="24"/>
        </w:rPr>
        <w:t xml:space="preserve"> </w:t>
      </w:r>
      <w:r w:rsidR="00FF0AC5" w:rsidRPr="00EB7851">
        <w:rPr>
          <w:rFonts w:ascii="Times New Roman" w:hAnsi="Times New Roman" w:cs="Times New Roman"/>
          <w:sz w:val="24"/>
          <w:szCs w:val="24"/>
        </w:rPr>
        <w:t xml:space="preserve">остается на уровне </w:t>
      </w:r>
      <w:r w:rsidR="00A50490" w:rsidRPr="00EB7851">
        <w:rPr>
          <w:rFonts w:ascii="Times New Roman" w:hAnsi="Times New Roman" w:cs="Times New Roman"/>
          <w:sz w:val="24"/>
          <w:szCs w:val="24"/>
        </w:rPr>
        <w:t>2025</w:t>
      </w:r>
      <w:r w:rsidR="00FF0AC5" w:rsidRPr="00EB785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B7851">
        <w:rPr>
          <w:rFonts w:ascii="Times New Roman" w:hAnsi="Times New Roman" w:cs="Times New Roman"/>
          <w:sz w:val="24"/>
          <w:szCs w:val="24"/>
        </w:rPr>
        <w:t>–</w:t>
      </w:r>
      <w:r w:rsidR="00FF0AC5" w:rsidRPr="00EB7851">
        <w:rPr>
          <w:rFonts w:ascii="Times New Roman" w:hAnsi="Times New Roman" w:cs="Times New Roman"/>
          <w:sz w:val="24"/>
          <w:szCs w:val="24"/>
        </w:rPr>
        <w:t xml:space="preserve"> 9</w:t>
      </w:r>
      <w:r w:rsidR="00EB7851">
        <w:rPr>
          <w:rFonts w:ascii="Times New Roman" w:hAnsi="Times New Roman" w:cs="Times New Roman"/>
          <w:sz w:val="24"/>
          <w:szCs w:val="24"/>
        </w:rPr>
        <w:t>4,6</w:t>
      </w:r>
      <w:r w:rsidR="00FF0AC5" w:rsidRPr="00EB7851">
        <w:rPr>
          <w:rFonts w:ascii="Times New Roman" w:hAnsi="Times New Roman" w:cs="Times New Roman"/>
          <w:sz w:val="24"/>
          <w:szCs w:val="24"/>
        </w:rPr>
        <w:t xml:space="preserve">%, в </w:t>
      </w:r>
      <w:r w:rsidR="00A50490" w:rsidRPr="00EB7851">
        <w:rPr>
          <w:rFonts w:ascii="Times New Roman" w:hAnsi="Times New Roman" w:cs="Times New Roman"/>
          <w:sz w:val="24"/>
          <w:szCs w:val="24"/>
        </w:rPr>
        <w:t>2026</w:t>
      </w:r>
      <w:r w:rsidR="00FF0AC5" w:rsidRPr="00EB7851">
        <w:rPr>
          <w:rFonts w:ascii="Times New Roman" w:hAnsi="Times New Roman" w:cs="Times New Roman"/>
          <w:sz w:val="24"/>
          <w:szCs w:val="24"/>
        </w:rPr>
        <w:t xml:space="preserve"> году – 94,</w:t>
      </w:r>
      <w:r w:rsidR="00EB7851">
        <w:rPr>
          <w:rFonts w:ascii="Times New Roman" w:hAnsi="Times New Roman" w:cs="Times New Roman"/>
          <w:sz w:val="24"/>
          <w:szCs w:val="24"/>
        </w:rPr>
        <w:t>0</w:t>
      </w:r>
      <w:r w:rsidR="00FF0AC5" w:rsidRPr="00EB7851">
        <w:rPr>
          <w:rFonts w:ascii="Times New Roman" w:hAnsi="Times New Roman" w:cs="Times New Roman"/>
          <w:sz w:val="24"/>
          <w:szCs w:val="24"/>
        </w:rPr>
        <w:t xml:space="preserve">% и к </w:t>
      </w:r>
      <w:r w:rsidR="00A50490" w:rsidRPr="00EB7851">
        <w:rPr>
          <w:rFonts w:ascii="Times New Roman" w:hAnsi="Times New Roman" w:cs="Times New Roman"/>
          <w:sz w:val="24"/>
          <w:szCs w:val="24"/>
        </w:rPr>
        <w:t>2027</w:t>
      </w:r>
      <w:r w:rsidR="00FF0AC5" w:rsidRPr="00EB7851">
        <w:rPr>
          <w:rFonts w:ascii="Times New Roman" w:hAnsi="Times New Roman" w:cs="Times New Roman"/>
          <w:sz w:val="24"/>
          <w:szCs w:val="24"/>
        </w:rPr>
        <w:t xml:space="preserve"> году – 94,</w:t>
      </w:r>
      <w:r w:rsidR="00EB7851">
        <w:rPr>
          <w:rFonts w:ascii="Times New Roman" w:hAnsi="Times New Roman" w:cs="Times New Roman"/>
          <w:sz w:val="24"/>
          <w:szCs w:val="24"/>
        </w:rPr>
        <w:t>0</w:t>
      </w:r>
      <w:r w:rsidR="00FF0AC5" w:rsidRPr="00EB7851">
        <w:rPr>
          <w:rFonts w:ascii="Times New Roman" w:hAnsi="Times New Roman" w:cs="Times New Roman"/>
          <w:sz w:val="24"/>
          <w:szCs w:val="24"/>
        </w:rPr>
        <w:t>%</w:t>
      </w:r>
      <w:r w:rsidRPr="00EB7851">
        <w:rPr>
          <w:rFonts w:ascii="Times New Roman" w:hAnsi="Times New Roman" w:cs="Times New Roman"/>
          <w:sz w:val="24"/>
          <w:szCs w:val="24"/>
        </w:rPr>
        <w:t>.</w:t>
      </w:r>
    </w:p>
    <w:p w:rsidR="00B35897" w:rsidRPr="00EB7851" w:rsidRDefault="00B35897" w:rsidP="00B35897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 xml:space="preserve">На </w:t>
      </w:r>
      <w:r w:rsidR="00A50490" w:rsidRPr="00EB7851">
        <w:rPr>
          <w:rFonts w:ascii="Times New Roman" w:hAnsi="Times New Roman" w:cs="Times New Roman"/>
          <w:sz w:val="24"/>
          <w:szCs w:val="24"/>
        </w:rPr>
        <w:t>2025</w:t>
      </w:r>
      <w:r w:rsidRPr="00EB7851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50490" w:rsidRPr="00EB7851">
        <w:rPr>
          <w:rFonts w:ascii="Times New Roman" w:hAnsi="Times New Roman" w:cs="Times New Roman"/>
          <w:sz w:val="24"/>
          <w:szCs w:val="24"/>
        </w:rPr>
        <w:t>2026</w:t>
      </w:r>
      <w:r w:rsidRPr="00EB7851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EB7851">
        <w:rPr>
          <w:rFonts w:ascii="Times New Roman" w:hAnsi="Times New Roman" w:cs="Times New Roman"/>
          <w:sz w:val="24"/>
          <w:szCs w:val="24"/>
        </w:rPr>
        <w:t>2027</w:t>
      </w:r>
      <w:r w:rsidRPr="00EB7851">
        <w:rPr>
          <w:rFonts w:ascii="Times New Roman" w:hAnsi="Times New Roman" w:cs="Times New Roman"/>
          <w:sz w:val="24"/>
          <w:szCs w:val="24"/>
        </w:rPr>
        <w:t xml:space="preserve"> годов бюджетные инвестиции реализуются во взаимодействии с региональным проект</w:t>
      </w:r>
      <w:r w:rsidR="00E62163" w:rsidRPr="00EB7851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="00EB7851" w:rsidRPr="00EB7851">
        <w:rPr>
          <w:rFonts w:ascii="Times New Roman" w:hAnsi="Times New Roman" w:cs="Times New Roman"/>
          <w:sz w:val="24"/>
          <w:szCs w:val="24"/>
        </w:rPr>
        <w:t xml:space="preserve"> </w:t>
      </w:r>
      <w:r w:rsidRPr="00EB78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0AC5" w:rsidRPr="00EB7851" w:rsidRDefault="00FF0AC5" w:rsidP="00FF0AC5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регионального проекта на </w:t>
      </w:r>
      <w:r w:rsidR="00A50490" w:rsidRPr="00EB7851">
        <w:rPr>
          <w:rFonts w:ascii="Times New Roman" w:hAnsi="Times New Roman" w:cs="Times New Roman"/>
          <w:sz w:val="24"/>
          <w:szCs w:val="24"/>
        </w:rPr>
        <w:t>2025</w:t>
      </w:r>
      <w:r w:rsidRPr="00EB7851">
        <w:rPr>
          <w:rFonts w:ascii="Times New Roman" w:hAnsi="Times New Roman" w:cs="Times New Roman"/>
          <w:sz w:val="24"/>
          <w:szCs w:val="24"/>
        </w:rPr>
        <w:t xml:space="preserve"> год составляют финансирование по региональному проекту «Формирование комфортной городской среды» в сумме </w:t>
      </w:r>
      <w:r w:rsidR="00EB7851" w:rsidRPr="00EB7851">
        <w:rPr>
          <w:rFonts w:ascii="Times New Roman" w:hAnsi="Times New Roman" w:cs="Times New Roman"/>
          <w:sz w:val="24"/>
          <w:szCs w:val="24"/>
        </w:rPr>
        <w:t>8 820,5</w:t>
      </w:r>
      <w:r w:rsidRPr="00EB7851">
        <w:rPr>
          <w:rFonts w:ascii="Times New Roman" w:hAnsi="Times New Roman" w:cs="Times New Roman"/>
          <w:sz w:val="24"/>
          <w:szCs w:val="24"/>
        </w:rPr>
        <w:t xml:space="preserve"> тыс. рублей (муниципальная программа ГП «Город Медынь» «Формирование современной городской среды»).</w:t>
      </w:r>
    </w:p>
    <w:p w:rsidR="00FF0AC5" w:rsidRPr="00EB7851" w:rsidRDefault="00FF0AC5" w:rsidP="00FF0AC5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на реализацию мероприятий регионального проекта на плановый период </w:t>
      </w:r>
      <w:r w:rsidR="00EB7851" w:rsidRPr="00EB7851">
        <w:rPr>
          <w:rFonts w:ascii="Times New Roman" w:hAnsi="Times New Roman" w:cs="Times New Roman"/>
          <w:sz w:val="24"/>
          <w:szCs w:val="24"/>
        </w:rPr>
        <w:t>п</w:t>
      </w:r>
      <w:r w:rsidRPr="00EB7851">
        <w:rPr>
          <w:rFonts w:ascii="Times New Roman" w:hAnsi="Times New Roman" w:cs="Times New Roman"/>
          <w:sz w:val="24"/>
          <w:szCs w:val="24"/>
        </w:rPr>
        <w:t>редусматриваются</w:t>
      </w:r>
      <w:r w:rsidR="00EB7851" w:rsidRPr="00EB7851">
        <w:rPr>
          <w:rFonts w:ascii="Times New Roman" w:hAnsi="Times New Roman" w:cs="Times New Roman"/>
          <w:sz w:val="24"/>
          <w:szCs w:val="24"/>
        </w:rPr>
        <w:t xml:space="preserve"> на 2026 год в сумме 5 358,1 тыс. рублей, на 2027 год в сумме 5 176,3 тыс. рублей</w:t>
      </w:r>
      <w:r w:rsidRPr="00EB7851">
        <w:rPr>
          <w:rFonts w:ascii="Times New Roman" w:hAnsi="Times New Roman" w:cs="Times New Roman"/>
          <w:sz w:val="24"/>
          <w:szCs w:val="24"/>
        </w:rPr>
        <w:t>.</w:t>
      </w:r>
    </w:p>
    <w:p w:rsidR="00B35897" w:rsidRPr="00D362CD" w:rsidRDefault="00FF0AC5" w:rsidP="00B3589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51">
        <w:rPr>
          <w:rFonts w:ascii="Times New Roman" w:hAnsi="Times New Roman" w:cs="Times New Roman"/>
          <w:sz w:val="24"/>
          <w:szCs w:val="24"/>
        </w:rPr>
        <w:t>Ф</w:t>
      </w:r>
      <w:r w:rsidR="00B35897" w:rsidRPr="00EB7851">
        <w:rPr>
          <w:rFonts w:ascii="Times New Roman" w:hAnsi="Times New Roman" w:cs="Times New Roman"/>
          <w:sz w:val="24"/>
          <w:szCs w:val="24"/>
        </w:rPr>
        <w:t>инансовое обеспечение региональн</w:t>
      </w:r>
      <w:r w:rsidR="00E62163" w:rsidRPr="00EB7851">
        <w:rPr>
          <w:rFonts w:ascii="Times New Roman" w:hAnsi="Times New Roman" w:cs="Times New Roman"/>
          <w:sz w:val="24"/>
          <w:szCs w:val="24"/>
        </w:rPr>
        <w:t>ого</w:t>
      </w:r>
      <w:r w:rsidR="00B35897" w:rsidRPr="00EB785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E62163" w:rsidRPr="00EB7851">
        <w:rPr>
          <w:rFonts w:ascii="Times New Roman" w:hAnsi="Times New Roman" w:cs="Times New Roman"/>
          <w:sz w:val="24"/>
          <w:szCs w:val="24"/>
        </w:rPr>
        <w:t>а</w:t>
      </w:r>
      <w:r w:rsidR="00B35897" w:rsidRPr="00EB7851">
        <w:rPr>
          <w:rFonts w:ascii="Times New Roman" w:hAnsi="Times New Roman" w:cs="Times New Roman"/>
          <w:sz w:val="24"/>
          <w:szCs w:val="24"/>
        </w:rPr>
        <w:t xml:space="preserve"> в </w:t>
      </w:r>
      <w:r w:rsidR="00A50490" w:rsidRPr="00EB7851">
        <w:rPr>
          <w:rFonts w:ascii="Times New Roman" w:hAnsi="Times New Roman" w:cs="Times New Roman"/>
          <w:sz w:val="24"/>
          <w:szCs w:val="24"/>
        </w:rPr>
        <w:t>2025</w:t>
      </w:r>
      <w:r w:rsidR="00EB7851" w:rsidRPr="00EB7851">
        <w:rPr>
          <w:rFonts w:ascii="Times New Roman" w:hAnsi="Times New Roman" w:cs="Times New Roman"/>
          <w:sz w:val="24"/>
          <w:szCs w:val="24"/>
        </w:rPr>
        <w:t xml:space="preserve">-2027 </w:t>
      </w:r>
      <w:r w:rsidR="00B35897" w:rsidRPr="00EB7851">
        <w:rPr>
          <w:rFonts w:ascii="Times New Roman" w:hAnsi="Times New Roman" w:cs="Times New Roman"/>
          <w:sz w:val="24"/>
          <w:szCs w:val="24"/>
        </w:rPr>
        <w:t xml:space="preserve"> год</w:t>
      </w:r>
      <w:r w:rsidR="00EB7851" w:rsidRPr="00EB7851">
        <w:rPr>
          <w:rFonts w:ascii="Times New Roman" w:hAnsi="Times New Roman" w:cs="Times New Roman"/>
          <w:sz w:val="24"/>
          <w:szCs w:val="24"/>
        </w:rPr>
        <w:t>ах</w:t>
      </w:r>
      <w:r w:rsidR="00B35897" w:rsidRPr="00EB7851">
        <w:rPr>
          <w:rFonts w:ascii="Times New Roman" w:hAnsi="Times New Roman" w:cs="Times New Roman"/>
          <w:sz w:val="24"/>
          <w:szCs w:val="24"/>
        </w:rPr>
        <w:t xml:space="preserve"> предусматр</w:t>
      </w:r>
      <w:r w:rsidR="00E62163" w:rsidRPr="00EB7851">
        <w:rPr>
          <w:rFonts w:ascii="Times New Roman" w:hAnsi="Times New Roman" w:cs="Times New Roman"/>
          <w:sz w:val="24"/>
          <w:szCs w:val="24"/>
        </w:rPr>
        <w:t>ива</w:t>
      </w:r>
      <w:r w:rsidR="00EB7851" w:rsidRPr="00EB7851">
        <w:rPr>
          <w:rFonts w:ascii="Times New Roman" w:hAnsi="Times New Roman" w:cs="Times New Roman"/>
          <w:sz w:val="24"/>
          <w:szCs w:val="24"/>
        </w:rPr>
        <w:t>ю</w:t>
      </w:r>
      <w:r w:rsidR="00E62163" w:rsidRPr="00EB7851">
        <w:rPr>
          <w:rFonts w:ascii="Times New Roman" w:hAnsi="Times New Roman" w:cs="Times New Roman"/>
          <w:sz w:val="24"/>
          <w:szCs w:val="24"/>
        </w:rPr>
        <w:t xml:space="preserve">тся </w:t>
      </w:r>
      <w:r w:rsidR="00E62163" w:rsidRPr="00D362CD">
        <w:rPr>
          <w:rFonts w:ascii="Times New Roman" w:hAnsi="Times New Roman" w:cs="Times New Roman"/>
          <w:sz w:val="24"/>
          <w:szCs w:val="24"/>
        </w:rPr>
        <w:t>по 1</w:t>
      </w:r>
      <w:r w:rsidR="00B35897" w:rsidRPr="00D362CD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E62163" w:rsidRPr="00D362CD">
        <w:rPr>
          <w:rFonts w:ascii="Times New Roman" w:hAnsi="Times New Roman" w:cs="Times New Roman"/>
          <w:sz w:val="24"/>
          <w:szCs w:val="24"/>
        </w:rPr>
        <w:t>ому</w:t>
      </w:r>
      <w:r w:rsidR="00B35897" w:rsidRPr="00D362CD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E62163" w:rsidRPr="00D362CD">
        <w:rPr>
          <w:rFonts w:ascii="Times New Roman" w:hAnsi="Times New Roman" w:cs="Times New Roman"/>
          <w:sz w:val="24"/>
          <w:szCs w:val="24"/>
        </w:rPr>
        <w:t>ю</w:t>
      </w:r>
      <w:r w:rsidR="00B35897" w:rsidRPr="00D362CD">
        <w:rPr>
          <w:rFonts w:ascii="Times New Roman" w:hAnsi="Times New Roman" w:cs="Times New Roman"/>
          <w:sz w:val="24"/>
          <w:szCs w:val="24"/>
        </w:rPr>
        <w:t xml:space="preserve"> бюджетных средств, а именно: </w:t>
      </w:r>
      <w:r w:rsidR="00E62163" w:rsidRPr="00D362CD">
        <w:rPr>
          <w:rFonts w:ascii="Times New Roman" w:hAnsi="Times New Roman" w:cs="Times New Roman"/>
          <w:sz w:val="24"/>
          <w:szCs w:val="24"/>
        </w:rPr>
        <w:t>А</w:t>
      </w:r>
      <w:r w:rsidR="00B35897" w:rsidRPr="00D362CD">
        <w:rPr>
          <w:rFonts w:ascii="Times New Roman" w:hAnsi="Times New Roman" w:cs="Times New Roman"/>
          <w:sz w:val="24"/>
          <w:szCs w:val="24"/>
        </w:rPr>
        <w:t>дминистрации муниципального района «Медынский район.</w:t>
      </w:r>
    </w:p>
    <w:p w:rsidR="00E62163" w:rsidRPr="00D362CD" w:rsidRDefault="00E62163" w:rsidP="00E62163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2CD">
        <w:rPr>
          <w:rFonts w:ascii="Times New Roman" w:hAnsi="Times New Roman" w:cs="Times New Roman"/>
          <w:sz w:val="24"/>
          <w:szCs w:val="24"/>
        </w:rPr>
        <w:t xml:space="preserve">Установленный Проектом решения о бюджете резервный фонд ГП «Город Медынь» на </w:t>
      </w:r>
      <w:r w:rsidR="00A50490" w:rsidRPr="00D362CD">
        <w:rPr>
          <w:rFonts w:ascii="Times New Roman" w:hAnsi="Times New Roman" w:cs="Times New Roman"/>
          <w:sz w:val="24"/>
          <w:szCs w:val="24"/>
        </w:rPr>
        <w:t>2025</w:t>
      </w:r>
      <w:r w:rsidRPr="00D362CD">
        <w:rPr>
          <w:rFonts w:ascii="Times New Roman" w:hAnsi="Times New Roman" w:cs="Times New Roman"/>
          <w:sz w:val="24"/>
          <w:szCs w:val="24"/>
        </w:rPr>
        <w:t xml:space="preserve"> год в размере 1 </w:t>
      </w:r>
      <w:r w:rsidR="00EB7851" w:rsidRPr="00D362CD">
        <w:rPr>
          <w:rFonts w:ascii="Times New Roman" w:hAnsi="Times New Roman" w:cs="Times New Roman"/>
          <w:sz w:val="24"/>
          <w:szCs w:val="24"/>
        </w:rPr>
        <w:t>6</w:t>
      </w:r>
      <w:r w:rsidRPr="00D362CD">
        <w:rPr>
          <w:rFonts w:ascii="Times New Roman" w:hAnsi="Times New Roman" w:cs="Times New Roman"/>
          <w:sz w:val="24"/>
          <w:szCs w:val="24"/>
        </w:rPr>
        <w:t xml:space="preserve">00,0 тыс. рублей, на </w:t>
      </w:r>
      <w:r w:rsidR="00A50490" w:rsidRPr="00D362CD">
        <w:rPr>
          <w:rFonts w:ascii="Times New Roman" w:hAnsi="Times New Roman" w:cs="Times New Roman"/>
          <w:sz w:val="24"/>
          <w:szCs w:val="24"/>
        </w:rPr>
        <w:t>2026</w:t>
      </w:r>
      <w:r w:rsidRPr="00D362CD">
        <w:rPr>
          <w:rFonts w:ascii="Times New Roman" w:hAnsi="Times New Roman" w:cs="Times New Roman"/>
          <w:sz w:val="24"/>
          <w:szCs w:val="24"/>
        </w:rPr>
        <w:t xml:space="preserve"> год установлен в размере 1 </w:t>
      </w:r>
      <w:r w:rsidR="00EB7851" w:rsidRPr="00D362CD">
        <w:rPr>
          <w:rFonts w:ascii="Times New Roman" w:hAnsi="Times New Roman" w:cs="Times New Roman"/>
          <w:sz w:val="24"/>
          <w:szCs w:val="24"/>
        </w:rPr>
        <w:t>5</w:t>
      </w:r>
      <w:r w:rsidRPr="00D362CD">
        <w:rPr>
          <w:rFonts w:ascii="Times New Roman" w:hAnsi="Times New Roman" w:cs="Times New Roman"/>
          <w:sz w:val="24"/>
          <w:szCs w:val="24"/>
        </w:rPr>
        <w:t xml:space="preserve">00,0 тыс. рублей, на </w:t>
      </w:r>
      <w:r w:rsidR="00A50490" w:rsidRPr="00D362CD">
        <w:rPr>
          <w:rFonts w:ascii="Times New Roman" w:hAnsi="Times New Roman" w:cs="Times New Roman"/>
          <w:sz w:val="24"/>
          <w:szCs w:val="24"/>
        </w:rPr>
        <w:t>2027</w:t>
      </w:r>
      <w:r w:rsidR="00FF0AC5" w:rsidRPr="00D362CD">
        <w:rPr>
          <w:rFonts w:ascii="Times New Roman" w:hAnsi="Times New Roman" w:cs="Times New Roman"/>
          <w:sz w:val="24"/>
          <w:szCs w:val="24"/>
        </w:rPr>
        <w:t xml:space="preserve"> год – 1 </w:t>
      </w:r>
      <w:r w:rsidR="00EB7851" w:rsidRPr="00D362CD">
        <w:rPr>
          <w:rFonts w:ascii="Times New Roman" w:hAnsi="Times New Roman" w:cs="Times New Roman"/>
          <w:sz w:val="24"/>
          <w:szCs w:val="24"/>
        </w:rPr>
        <w:t>5</w:t>
      </w:r>
      <w:r w:rsidR="00FF0AC5" w:rsidRPr="00D362CD">
        <w:rPr>
          <w:rFonts w:ascii="Times New Roman" w:hAnsi="Times New Roman" w:cs="Times New Roman"/>
          <w:sz w:val="24"/>
          <w:szCs w:val="24"/>
        </w:rPr>
        <w:t>00,0 тыс. рублей</w:t>
      </w:r>
      <w:r w:rsidR="00B6697C" w:rsidRPr="00D362CD">
        <w:rPr>
          <w:rFonts w:ascii="Times New Roman" w:hAnsi="Times New Roman" w:cs="Times New Roman"/>
          <w:sz w:val="24"/>
          <w:szCs w:val="24"/>
        </w:rPr>
        <w:t>.</w:t>
      </w:r>
    </w:p>
    <w:p w:rsidR="002E76E4" w:rsidRPr="00D362CD" w:rsidRDefault="002E76E4" w:rsidP="0044162A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2CD">
        <w:rPr>
          <w:rFonts w:ascii="Times New Roman" w:hAnsi="Times New Roman" w:cs="Times New Roman"/>
          <w:sz w:val="24"/>
          <w:szCs w:val="24"/>
        </w:rPr>
        <w:t>В Проекте</w:t>
      </w:r>
      <w:r w:rsidR="005F2D01" w:rsidRPr="00D362CD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Pr="00D362C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5F2D01" w:rsidRPr="00D362CD">
        <w:rPr>
          <w:rFonts w:ascii="Times New Roman" w:hAnsi="Times New Roman" w:cs="Times New Roman"/>
          <w:sz w:val="24"/>
          <w:szCs w:val="24"/>
        </w:rPr>
        <w:t>е</w:t>
      </w:r>
      <w:r w:rsidRPr="00D362CD">
        <w:rPr>
          <w:rFonts w:ascii="Times New Roman" w:hAnsi="Times New Roman" w:cs="Times New Roman"/>
          <w:sz w:val="24"/>
          <w:szCs w:val="24"/>
        </w:rPr>
        <w:t xml:space="preserve"> дефицит бюджета на </w:t>
      </w:r>
      <w:r w:rsidR="00A50490" w:rsidRPr="00D362CD">
        <w:rPr>
          <w:rFonts w:ascii="Times New Roman" w:hAnsi="Times New Roman" w:cs="Times New Roman"/>
          <w:sz w:val="24"/>
          <w:szCs w:val="24"/>
        </w:rPr>
        <w:t>2025</w:t>
      </w:r>
      <w:r w:rsidRPr="00D362CD">
        <w:rPr>
          <w:rFonts w:ascii="Times New Roman" w:hAnsi="Times New Roman" w:cs="Times New Roman"/>
          <w:sz w:val="24"/>
          <w:szCs w:val="24"/>
        </w:rPr>
        <w:t xml:space="preserve"> год </w:t>
      </w:r>
      <w:r w:rsidR="00F47C16" w:rsidRPr="00D362CD">
        <w:rPr>
          <w:rFonts w:ascii="Times New Roman" w:hAnsi="Times New Roman" w:cs="Times New Roman"/>
          <w:sz w:val="24"/>
          <w:szCs w:val="24"/>
        </w:rPr>
        <w:t>сформирован с учетом требований бюджетного законодательства и не превышает ограничения, установленные п</w:t>
      </w:r>
      <w:r w:rsidR="00B44CA5" w:rsidRPr="00D362CD">
        <w:rPr>
          <w:rFonts w:ascii="Times New Roman" w:hAnsi="Times New Roman" w:cs="Times New Roman"/>
          <w:sz w:val="24"/>
          <w:szCs w:val="24"/>
        </w:rPr>
        <w:t>унктом</w:t>
      </w:r>
      <w:r w:rsidR="00F47C16" w:rsidRPr="00D362CD">
        <w:rPr>
          <w:rFonts w:ascii="Times New Roman" w:hAnsi="Times New Roman" w:cs="Times New Roman"/>
          <w:sz w:val="24"/>
          <w:szCs w:val="24"/>
        </w:rPr>
        <w:t xml:space="preserve"> 3 ст</w:t>
      </w:r>
      <w:r w:rsidR="00B44CA5" w:rsidRPr="00D362CD">
        <w:rPr>
          <w:rFonts w:ascii="Times New Roman" w:hAnsi="Times New Roman" w:cs="Times New Roman"/>
          <w:sz w:val="24"/>
          <w:szCs w:val="24"/>
        </w:rPr>
        <w:t>атьи</w:t>
      </w:r>
      <w:r w:rsidR="00F47C16" w:rsidRPr="00D362CD">
        <w:rPr>
          <w:rFonts w:ascii="Times New Roman" w:hAnsi="Times New Roman" w:cs="Times New Roman"/>
          <w:sz w:val="24"/>
          <w:szCs w:val="24"/>
        </w:rPr>
        <w:t xml:space="preserve"> 96 БК РФ.</w:t>
      </w:r>
    </w:p>
    <w:p w:rsidR="002E76E4" w:rsidRPr="00D362CD" w:rsidRDefault="002E76E4" w:rsidP="0044162A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2CD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  <w:r w:rsidR="00F47C16" w:rsidRPr="00D362CD">
        <w:rPr>
          <w:rFonts w:ascii="Times New Roman" w:hAnsi="Times New Roman" w:cs="Times New Roman"/>
          <w:sz w:val="24"/>
          <w:szCs w:val="24"/>
        </w:rPr>
        <w:t>ГП</w:t>
      </w:r>
      <w:r w:rsidRPr="00D362CD">
        <w:rPr>
          <w:rFonts w:ascii="Times New Roman" w:hAnsi="Times New Roman" w:cs="Times New Roman"/>
          <w:sz w:val="24"/>
          <w:szCs w:val="24"/>
        </w:rPr>
        <w:t xml:space="preserve"> «Город Медынь</w:t>
      </w:r>
      <w:r w:rsidR="00F47C16" w:rsidRPr="00D362CD">
        <w:rPr>
          <w:rFonts w:ascii="Times New Roman" w:hAnsi="Times New Roman" w:cs="Times New Roman"/>
          <w:sz w:val="24"/>
          <w:szCs w:val="24"/>
        </w:rPr>
        <w:t>»</w:t>
      </w:r>
      <w:r w:rsidRPr="00D362CD">
        <w:rPr>
          <w:rFonts w:ascii="Times New Roman" w:hAnsi="Times New Roman" w:cs="Times New Roman"/>
          <w:sz w:val="24"/>
          <w:szCs w:val="24"/>
        </w:rPr>
        <w:t xml:space="preserve"> определены в Проекте</w:t>
      </w:r>
      <w:r w:rsidR="005F2D01" w:rsidRPr="00D362CD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Pr="00D362C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5F2D01" w:rsidRPr="00D362CD">
        <w:rPr>
          <w:rFonts w:ascii="Times New Roman" w:hAnsi="Times New Roman" w:cs="Times New Roman"/>
          <w:sz w:val="24"/>
          <w:szCs w:val="24"/>
        </w:rPr>
        <w:t>е</w:t>
      </w:r>
      <w:r w:rsidRPr="00D362CD">
        <w:rPr>
          <w:rFonts w:ascii="Times New Roman" w:hAnsi="Times New Roman" w:cs="Times New Roman"/>
          <w:sz w:val="24"/>
          <w:szCs w:val="24"/>
        </w:rPr>
        <w:t xml:space="preserve"> с соблюдением норм БК РФ.</w:t>
      </w:r>
    </w:p>
    <w:p w:rsidR="00F8280A" w:rsidRPr="00D362CD" w:rsidRDefault="00F8280A" w:rsidP="003B450B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2CD">
        <w:rPr>
          <w:rFonts w:ascii="Times New Roman" w:hAnsi="Times New Roman" w:cs="Times New Roman"/>
          <w:sz w:val="24"/>
          <w:szCs w:val="24"/>
        </w:rPr>
        <w:t xml:space="preserve">В соответствии со статьей 184.2 БК РФ одновременно с законопроектом представлена оценка ожидаемого исполнения бюджета на </w:t>
      </w:r>
      <w:r w:rsidR="00A50490" w:rsidRPr="00D362CD">
        <w:rPr>
          <w:rFonts w:ascii="Times New Roman" w:hAnsi="Times New Roman" w:cs="Times New Roman"/>
          <w:sz w:val="24"/>
          <w:szCs w:val="24"/>
        </w:rPr>
        <w:t>2024</w:t>
      </w:r>
      <w:r w:rsidRPr="00D362C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8280A" w:rsidRPr="00D362CD" w:rsidRDefault="00F8280A" w:rsidP="00787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2CD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данным оценки ожидаемое исполнение бюджета ГП «Город Медынь» по доходам составит </w:t>
      </w:r>
      <w:r w:rsidR="00D362CD" w:rsidRPr="00D362CD">
        <w:rPr>
          <w:rFonts w:ascii="Times New Roman" w:hAnsi="Times New Roman" w:cs="Times New Roman"/>
          <w:sz w:val="24"/>
          <w:szCs w:val="24"/>
        </w:rPr>
        <w:t>95 303,5</w:t>
      </w:r>
      <w:r w:rsidRPr="00D362C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362CD" w:rsidRPr="00D362CD">
        <w:rPr>
          <w:rFonts w:ascii="Times New Roman" w:hAnsi="Times New Roman" w:cs="Times New Roman"/>
          <w:sz w:val="24"/>
          <w:szCs w:val="24"/>
        </w:rPr>
        <w:t>109,6</w:t>
      </w:r>
      <w:r w:rsidRPr="00D362CD">
        <w:rPr>
          <w:rFonts w:ascii="Times New Roman" w:hAnsi="Times New Roman" w:cs="Times New Roman"/>
          <w:sz w:val="24"/>
          <w:szCs w:val="24"/>
        </w:rPr>
        <w:t xml:space="preserve">% показателя, утвержденного Решением о бюджете на </w:t>
      </w:r>
      <w:r w:rsidR="00A50490" w:rsidRPr="00D362CD">
        <w:rPr>
          <w:rFonts w:ascii="Times New Roman" w:hAnsi="Times New Roman" w:cs="Times New Roman"/>
          <w:sz w:val="24"/>
          <w:szCs w:val="24"/>
        </w:rPr>
        <w:t>2024</w:t>
      </w:r>
      <w:r w:rsidR="008C5D98" w:rsidRPr="00D362CD">
        <w:rPr>
          <w:rFonts w:ascii="Times New Roman" w:hAnsi="Times New Roman" w:cs="Times New Roman"/>
          <w:sz w:val="24"/>
          <w:szCs w:val="24"/>
        </w:rPr>
        <w:t xml:space="preserve"> год, в объеме </w:t>
      </w:r>
      <w:r w:rsidR="00D362CD" w:rsidRPr="00D362CD">
        <w:rPr>
          <w:rFonts w:ascii="Times New Roman" w:hAnsi="Times New Roman" w:cs="Times New Roman"/>
          <w:sz w:val="24"/>
          <w:szCs w:val="24"/>
        </w:rPr>
        <w:t>86 972,9</w:t>
      </w:r>
      <w:r w:rsidR="008C5D98" w:rsidRPr="00D362CD">
        <w:rPr>
          <w:rFonts w:ascii="Times New Roman" w:hAnsi="Times New Roman" w:cs="Times New Roman"/>
          <w:sz w:val="24"/>
          <w:szCs w:val="24"/>
        </w:rPr>
        <w:t xml:space="preserve"> </w:t>
      </w:r>
      <w:r w:rsidRPr="00D362CD">
        <w:rPr>
          <w:rFonts w:ascii="Times New Roman" w:hAnsi="Times New Roman" w:cs="Times New Roman"/>
          <w:sz w:val="24"/>
          <w:szCs w:val="24"/>
        </w:rPr>
        <w:t xml:space="preserve">тыс. рублей, по расходам – </w:t>
      </w:r>
      <w:r w:rsidR="00D362CD" w:rsidRPr="00D362CD">
        <w:rPr>
          <w:rFonts w:ascii="Times New Roman" w:hAnsi="Times New Roman" w:cs="Times New Roman"/>
          <w:sz w:val="24"/>
          <w:szCs w:val="24"/>
        </w:rPr>
        <w:t>88 020,7</w:t>
      </w:r>
      <w:r w:rsidRPr="00D362CD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362CD" w:rsidRPr="00D362CD">
        <w:rPr>
          <w:rFonts w:ascii="Times New Roman" w:hAnsi="Times New Roman" w:cs="Times New Roman"/>
          <w:sz w:val="24"/>
          <w:szCs w:val="24"/>
        </w:rPr>
        <w:t>96,6</w:t>
      </w:r>
      <w:r w:rsidRPr="00D362CD">
        <w:rPr>
          <w:rFonts w:ascii="Times New Roman" w:hAnsi="Times New Roman" w:cs="Times New Roman"/>
          <w:sz w:val="24"/>
          <w:szCs w:val="24"/>
        </w:rPr>
        <w:t xml:space="preserve">% показателя, утвержденного Решением о бюджете на </w:t>
      </w:r>
      <w:r w:rsidR="00A50490" w:rsidRPr="00D362CD">
        <w:rPr>
          <w:rFonts w:ascii="Times New Roman" w:hAnsi="Times New Roman" w:cs="Times New Roman"/>
          <w:sz w:val="24"/>
          <w:szCs w:val="24"/>
        </w:rPr>
        <w:t>2024</w:t>
      </w:r>
      <w:r w:rsidRPr="00D362CD">
        <w:rPr>
          <w:rFonts w:ascii="Times New Roman" w:hAnsi="Times New Roman" w:cs="Times New Roman"/>
          <w:sz w:val="24"/>
          <w:szCs w:val="24"/>
        </w:rPr>
        <w:t xml:space="preserve"> год, в объеме </w:t>
      </w:r>
      <w:r w:rsidR="00D362CD" w:rsidRPr="00D362CD">
        <w:rPr>
          <w:rFonts w:ascii="Times New Roman" w:hAnsi="Times New Roman" w:cs="Times New Roman"/>
          <w:sz w:val="24"/>
          <w:szCs w:val="24"/>
        </w:rPr>
        <w:t>91 145,2</w:t>
      </w:r>
      <w:r w:rsidR="008C5D98" w:rsidRPr="00D362CD">
        <w:rPr>
          <w:rFonts w:ascii="Times New Roman" w:hAnsi="Times New Roman" w:cs="Times New Roman"/>
          <w:sz w:val="24"/>
          <w:szCs w:val="24"/>
        </w:rPr>
        <w:t xml:space="preserve"> </w:t>
      </w:r>
      <w:r w:rsidRPr="00D362CD">
        <w:rPr>
          <w:rFonts w:ascii="Times New Roman" w:hAnsi="Times New Roman" w:cs="Times New Roman"/>
          <w:sz w:val="24"/>
          <w:szCs w:val="24"/>
        </w:rPr>
        <w:t>тыс. руб</w:t>
      </w:r>
      <w:r w:rsidR="00813157" w:rsidRPr="00D362CD">
        <w:rPr>
          <w:rFonts w:ascii="Times New Roman" w:hAnsi="Times New Roman" w:cs="Times New Roman"/>
          <w:sz w:val="24"/>
          <w:szCs w:val="24"/>
        </w:rPr>
        <w:t>лей</w:t>
      </w:r>
      <w:r w:rsidRPr="00D362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280A" w:rsidRPr="00D362CD" w:rsidRDefault="00F8280A" w:rsidP="00787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2CD">
        <w:rPr>
          <w:rFonts w:ascii="Times New Roman" w:hAnsi="Times New Roman" w:cs="Times New Roman"/>
          <w:sz w:val="24"/>
          <w:szCs w:val="24"/>
        </w:rPr>
        <w:t xml:space="preserve">Исполнение бюджета ГП «Город Медынь» в </w:t>
      </w:r>
      <w:r w:rsidR="00A50490" w:rsidRPr="00D362CD">
        <w:rPr>
          <w:rFonts w:ascii="Times New Roman" w:hAnsi="Times New Roman" w:cs="Times New Roman"/>
          <w:sz w:val="24"/>
          <w:szCs w:val="24"/>
        </w:rPr>
        <w:t>2024</w:t>
      </w:r>
      <w:r w:rsidRPr="00D362CD">
        <w:rPr>
          <w:rFonts w:ascii="Times New Roman" w:hAnsi="Times New Roman" w:cs="Times New Roman"/>
          <w:sz w:val="24"/>
          <w:szCs w:val="24"/>
        </w:rPr>
        <w:t xml:space="preserve"> году ожидается </w:t>
      </w:r>
      <w:r w:rsidR="003B450B" w:rsidRPr="00D362CD">
        <w:rPr>
          <w:rFonts w:ascii="Times New Roman" w:hAnsi="Times New Roman" w:cs="Times New Roman"/>
          <w:sz w:val="24"/>
          <w:szCs w:val="24"/>
        </w:rPr>
        <w:t xml:space="preserve">с </w:t>
      </w:r>
      <w:r w:rsidR="00AC7ACB" w:rsidRPr="00D362CD">
        <w:rPr>
          <w:rFonts w:ascii="Times New Roman" w:hAnsi="Times New Roman" w:cs="Times New Roman"/>
          <w:sz w:val="24"/>
          <w:szCs w:val="24"/>
        </w:rPr>
        <w:t>профицитом</w:t>
      </w:r>
      <w:r w:rsidRPr="00D362CD">
        <w:rPr>
          <w:rFonts w:ascii="Times New Roman" w:hAnsi="Times New Roman" w:cs="Times New Roman"/>
          <w:sz w:val="24"/>
          <w:szCs w:val="24"/>
        </w:rPr>
        <w:t xml:space="preserve"> </w:t>
      </w:r>
      <w:r w:rsidR="00D362CD" w:rsidRPr="00D362CD">
        <w:rPr>
          <w:rFonts w:ascii="Times New Roman" w:hAnsi="Times New Roman" w:cs="Times New Roman"/>
          <w:sz w:val="24"/>
          <w:szCs w:val="24"/>
        </w:rPr>
        <w:t>7 282,8</w:t>
      </w:r>
      <w:r w:rsidRPr="00D362CD">
        <w:rPr>
          <w:rFonts w:ascii="Times New Roman" w:hAnsi="Times New Roman" w:cs="Times New Roman"/>
          <w:sz w:val="24"/>
          <w:szCs w:val="24"/>
        </w:rPr>
        <w:t xml:space="preserve"> тыс. рублей, при утвержденном показателе дефицита городского бюджета на 20</w:t>
      </w:r>
      <w:r w:rsidR="00D362CD" w:rsidRPr="00D362CD">
        <w:rPr>
          <w:rFonts w:ascii="Times New Roman" w:hAnsi="Times New Roman" w:cs="Times New Roman"/>
          <w:sz w:val="24"/>
          <w:szCs w:val="24"/>
        </w:rPr>
        <w:t>24</w:t>
      </w:r>
      <w:r w:rsidRPr="00D362CD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D362CD" w:rsidRPr="00D362CD">
        <w:rPr>
          <w:rFonts w:ascii="Times New Roman" w:hAnsi="Times New Roman" w:cs="Times New Roman"/>
          <w:sz w:val="24"/>
          <w:szCs w:val="24"/>
        </w:rPr>
        <w:t>4 172,3</w:t>
      </w:r>
      <w:r w:rsidRPr="00D362C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C5D98" w:rsidRPr="00D362CD">
        <w:rPr>
          <w:rFonts w:ascii="Times New Roman" w:hAnsi="Times New Roman" w:cs="Times New Roman"/>
          <w:sz w:val="24"/>
          <w:szCs w:val="24"/>
        </w:rPr>
        <w:t>.</w:t>
      </w:r>
    </w:p>
    <w:p w:rsidR="00AD551F" w:rsidRPr="00A50490" w:rsidRDefault="00AD551F" w:rsidP="005F2D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EC5257" w:rsidRPr="008317EC" w:rsidRDefault="00F47C16" w:rsidP="005F2D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7EC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AA0C3F" w:rsidRPr="008317EC" w:rsidRDefault="00AA0C3F" w:rsidP="00B44CA5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7E61" w:rsidRPr="008317EC" w:rsidRDefault="00FA6E92" w:rsidP="007C254A">
      <w:pPr>
        <w:pStyle w:val="a5"/>
        <w:numPr>
          <w:ilvl w:val="0"/>
          <w:numId w:val="32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C">
        <w:rPr>
          <w:rFonts w:ascii="Times New Roman" w:hAnsi="Times New Roman" w:cs="Times New Roman"/>
          <w:sz w:val="24"/>
          <w:szCs w:val="24"/>
        </w:rPr>
        <w:t>В</w:t>
      </w:r>
      <w:r w:rsidR="009A7E61" w:rsidRPr="008317EC">
        <w:rPr>
          <w:rFonts w:ascii="Times New Roman" w:hAnsi="Times New Roman" w:cs="Times New Roman"/>
          <w:sz w:val="24"/>
          <w:szCs w:val="24"/>
        </w:rPr>
        <w:t xml:space="preserve"> соответствии со статьей 179 БК РФ и пункта </w:t>
      </w:r>
      <w:r w:rsidR="00B44CA5" w:rsidRPr="008317EC">
        <w:rPr>
          <w:rFonts w:ascii="Times New Roman" w:hAnsi="Times New Roman" w:cs="Times New Roman"/>
          <w:sz w:val="24"/>
          <w:szCs w:val="24"/>
        </w:rPr>
        <w:t xml:space="preserve">7 раздела </w:t>
      </w:r>
      <w:r w:rsidR="00B44CA5" w:rsidRPr="008317E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44CA5" w:rsidRPr="008317EC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9A7E61" w:rsidRPr="008317EC">
        <w:rPr>
          <w:rFonts w:ascii="Times New Roman" w:hAnsi="Times New Roman" w:cs="Times New Roman"/>
          <w:sz w:val="24"/>
          <w:szCs w:val="24"/>
        </w:rPr>
        <w:t xml:space="preserve">привести муниципальные программы в соответствие с Решением о бюджете </w:t>
      </w:r>
      <w:r w:rsidR="009A7E61" w:rsidRPr="008317EC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4CA5" w:rsidRPr="008317EC">
        <w:rPr>
          <w:rFonts w:ascii="Times New Roman" w:hAnsi="Times New Roman" w:cs="Times New Roman"/>
          <w:b/>
          <w:sz w:val="24"/>
          <w:szCs w:val="24"/>
        </w:rPr>
        <w:t>двух</w:t>
      </w:r>
      <w:r w:rsidR="009A7E61" w:rsidRPr="008317EC">
        <w:rPr>
          <w:rFonts w:ascii="Times New Roman" w:hAnsi="Times New Roman" w:cs="Times New Roman"/>
          <w:b/>
          <w:sz w:val="24"/>
          <w:szCs w:val="24"/>
        </w:rPr>
        <w:t xml:space="preserve"> месяцев со дня вступления его в силу</w:t>
      </w:r>
      <w:r w:rsidR="00AA0C3F" w:rsidRPr="008317EC">
        <w:rPr>
          <w:rFonts w:ascii="Times New Roman" w:hAnsi="Times New Roman" w:cs="Times New Roman"/>
          <w:sz w:val="24"/>
          <w:szCs w:val="24"/>
        </w:rPr>
        <w:t>.</w:t>
      </w:r>
    </w:p>
    <w:p w:rsidR="008627E5" w:rsidRPr="00A50490" w:rsidRDefault="008627E5" w:rsidP="00A75F6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FA6E92" w:rsidRPr="00D362CD" w:rsidRDefault="00FA6E92" w:rsidP="00FA6E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2CD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FA6E92" w:rsidRPr="00D362CD" w:rsidRDefault="00FA6E92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A6E92" w:rsidRPr="00813157" w:rsidRDefault="00614C1C" w:rsidP="00E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2CD">
        <w:rPr>
          <w:rFonts w:ascii="Times New Roman" w:hAnsi="Times New Roman" w:cs="Times New Roman"/>
          <w:sz w:val="24"/>
          <w:szCs w:val="24"/>
        </w:rPr>
        <w:t xml:space="preserve">На основании изложенного Контрольно-счетная комиссия муниципального района «Медынский район» предлагает при рассмотрении и принятии Городской Думой городского поселения «Город Медынь» Проекта решения «О бюджете </w:t>
      </w:r>
      <w:r w:rsidR="00F80A9D" w:rsidRPr="00D362C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80A9D" w:rsidRPr="008317EC">
        <w:rPr>
          <w:rFonts w:ascii="Times New Roman" w:hAnsi="Times New Roman" w:cs="Times New Roman"/>
          <w:sz w:val="24"/>
          <w:szCs w:val="24"/>
        </w:rPr>
        <w:t>поселения «Город Медынь»</w:t>
      </w:r>
      <w:r w:rsidRPr="008317EC">
        <w:rPr>
          <w:rFonts w:ascii="Times New Roman" w:hAnsi="Times New Roman" w:cs="Times New Roman"/>
          <w:sz w:val="24"/>
          <w:szCs w:val="24"/>
        </w:rPr>
        <w:t xml:space="preserve">» на </w:t>
      </w:r>
      <w:r w:rsidR="00A50490" w:rsidRPr="008317EC">
        <w:rPr>
          <w:rFonts w:ascii="Times New Roman" w:hAnsi="Times New Roman" w:cs="Times New Roman"/>
          <w:sz w:val="24"/>
          <w:szCs w:val="24"/>
        </w:rPr>
        <w:t>2025</w:t>
      </w:r>
      <w:r w:rsidRPr="008317EC">
        <w:rPr>
          <w:rFonts w:ascii="Times New Roman" w:hAnsi="Times New Roman" w:cs="Times New Roman"/>
          <w:sz w:val="24"/>
          <w:szCs w:val="24"/>
        </w:rPr>
        <w:t xml:space="preserve"> год и</w:t>
      </w:r>
      <w:r w:rsidR="00F80A9D" w:rsidRPr="008317EC">
        <w:rPr>
          <w:rFonts w:ascii="Times New Roman" w:hAnsi="Times New Roman" w:cs="Times New Roman"/>
          <w:sz w:val="24"/>
          <w:szCs w:val="24"/>
        </w:rPr>
        <w:t xml:space="preserve"> на</w:t>
      </w:r>
      <w:r w:rsidRPr="008317EC">
        <w:rPr>
          <w:rFonts w:ascii="Times New Roman" w:hAnsi="Times New Roman" w:cs="Times New Roman"/>
          <w:sz w:val="24"/>
          <w:szCs w:val="24"/>
        </w:rPr>
        <w:t xml:space="preserve"> плановый период </w:t>
      </w:r>
      <w:r w:rsidR="00A50490" w:rsidRPr="008317EC">
        <w:rPr>
          <w:rFonts w:ascii="Times New Roman" w:hAnsi="Times New Roman" w:cs="Times New Roman"/>
          <w:sz w:val="24"/>
          <w:szCs w:val="24"/>
        </w:rPr>
        <w:t>2026</w:t>
      </w:r>
      <w:r w:rsidRPr="008317EC">
        <w:rPr>
          <w:rFonts w:ascii="Times New Roman" w:hAnsi="Times New Roman" w:cs="Times New Roman"/>
          <w:sz w:val="24"/>
          <w:szCs w:val="24"/>
        </w:rPr>
        <w:t xml:space="preserve"> и </w:t>
      </w:r>
      <w:r w:rsidR="00A50490" w:rsidRPr="008317EC">
        <w:rPr>
          <w:rFonts w:ascii="Times New Roman" w:hAnsi="Times New Roman" w:cs="Times New Roman"/>
          <w:sz w:val="24"/>
          <w:szCs w:val="24"/>
        </w:rPr>
        <w:t>2027</w:t>
      </w:r>
      <w:r w:rsidRPr="008317EC">
        <w:rPr>
          <w:rFonts w:ascii="Times New Roman" w:hAnsi="Times New Roman" w:cs="Times New Roman"/>
          <w:sz w:val="24"/>
          <w:szCs w:val="24"/>
        </w:rPr>
        <w:t xml:space="preserve"> годов» учесть предложения, содержащиеся в настоящем заключении</w:t>
      </w:r>
      <w:r w:rsidR="00FA6E92" w:rsidRPr="008317EC">
        <w:rPr>
          <w:rFonts w:ascii="Times New Roman" w:hAnsi="Times New Roman" w:cs="Times New Roman"/>
          <w:sz w:val="24"/>
          <w:szCs w:val="24"/>
        </w:rPr>
        <w:t>.</w:t>
      </w:r>
    </w:p>
    <w:p w:rsidR="00543C31" w:rsidRPr="00813157" w:rsidRDefault="00543C31" w:rsidP="00EC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319ED" w:rsidRPr="00813157" w:rsidRDefault="00E319ED" w:rsidP="00E319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направлено в Городскую Думу городского поселения «Город Медынь», Администрацию МР «Медынский район».</w:t>
      </w:r>
    </w:p>
    <w:p w:rsidR="00B73FC5" w:rsidRPr="00813157" w:rsidRDefault="00E7225B" w:rsidP="00E7225B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3157">
        <w:rPr>
          <w:rFonts w:ascii="Times New Roman" w:eastAsia="Calibri" w:hAnsi="Times New Roman" w:cs="Times New Roman"/>
          <w:sz w:val="24"/>
          <w:szCs w:val="24"/>
        </w:rPr>
        <w:tab/>
      </w:r>
    </w:p>
    <w:p w:rsidR="007B6C10" w:rsidRDefault="007B6C10" w:rsidP="00EC6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CD4" w:rsidRPr="00813157" w:rsidRDefault="00EB2CD4" w:rsidP="00EC6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853D8" w:rsidRPr="00813157" w:rsidRDefault="00CF4785" w:rsidP="00EC6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3157">
        <w:rPr>
          <w:rFonts w:ascii="Times New Roman" w:eastAsia="Calibri" w:hAnsi="Times New Roman" w:cs="Times New Roman"/>
          <w:sz w:val="24"/>
          <w:szCs w:val="24"/>
        </w:rPr>
        <w:t>Председател</w:t>
      </w:r>
      <w:r w:rsidR="00F47C16" w:rsidRPr="00813157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="00226A2C" w:rsidRPr="00813157">
        <w:rPr>
          <w:rFonts w:ascii="Times New Roman" w:eastAsia="Calibri" w:hAnsi="Times New Roman" w:cs="Times New Roman"/>
          <w:sz w:val="24"/>
          <w:szCs w:val="24"/>
        </w:rPr>
        <w:t>Контрольно-счетной комиссии</w:t>
      </w:r>
    </w:p>
    <w:p w:rsidR="00956863" w:rsidRDefault="00226A2C" w:rsidP="00EC6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3157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CF4785" w:rsidRPr="00813157">
        <w:rPr>
          <w:rFonts w:ascii="Times New Roman" w:eastAsia="Calibri" w:hAnsi="Times New Roman" w:cs="Times New Roman"/>
          <w:sz w:val="24"/>
          <w:szCs w:val="24"/>
        </w:rPr>
        <w:t xml:space="preserve"> «Медынский район»                </w:t>
      </w:r>
      <w:r w:rsidR="00CF4785" w:rsidRPr="00813157">
        <w:rPr>
          <w:rFonts w:ascii="Times New Roman" w:eastAsia="Calibri" w:hAnsi="Times New Roman" w:cs="Times New Roman"/>
          <w:sz w:val="24"/>
          <w:szCs w:val="24"/>
        </w:rPr>
        <w:tab/>
      </w:r>
      <w:r w:rsidR="00B44CA5" w:rsidRPr="0081315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1315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06FAF" w:rsidRPr="00813157">
        <w:rPr>
          <w:rFonts w:ascii="Times New Roman" w:eastAsia="Calibri" w:hAnsi="Times New Roman" w:cs="Times New Roman"/>
          <w:sz w:val="24"/>
          <w:szCs w:val="24"/>
        </w:rPr>
        <w:t>С.В. Никитина</w:t>
      </w:r>
    </w:p>
    <w:sectPr w:rsidR="00956863" w:rsidSect="00E14177">
      <w:footerReference w:type="default" r:id="rId11"/>
      <w:pgSz w:w="11906" w:h="16838"/>
      <w:pgMar w:top="1134" w:right="850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D9" w:rsidRDefault="00691ED9" w:rsidP="00945C8A">
      <w:pPr>
        <w:spacing w:after="0" w:line="240" w:lineRule="auto"/>
      </w:pPr>
      <w:r>
        <w:separator/>
      </w:r>
    </w:p>
  </w:endnote>
  <w:endnote w:type="continuationSeparator" w:id="0">
    <w:p w:rsidR="00691ED9" w:rsidRDefault="00691ED9" w:rsidP="0094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21853"/>
      <w:docPartObj>
        <w:docPartGallery w:val="Page Numbers (Bottom of Page)"/>
        <w:docPartUnique/>
      </w:docPartObj>
    </w:sdtPr>
    <w:sdtEndPr/>
    <w:sdtContent>
      <w:p w:rsidR="001D333E" w:rsidRDefault="001D333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CD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D333E" w:rsidRDefault="001D333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D9" w:rsidRDefault="00691ED9" w:rsidP="00945C8A">
      <w:pPr>
        <w:spacing w:after="0" w:line="240" w:lineRule="auto"/>
      </w:pPr>
      <w:r>
        <w:separator/>
      </w:r>
    </w:p>
  </w:footnote>
  <w:footnote w:type="continuationSeparator" w:id="0">
    <w:p w:rsidR="00691ED9" w:rsidRDefault="00691ED9" w:rsidP="0094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3CF"/>
    <w:multiLevelType w:val="hybridMultilevel"/>
    <w:tmpl w:val="9F2C0B74"/>
    <w:lvl w:ilvl="0" w:tplc="A12CA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133C5"/>
    <w:multiLevelType w:val="hybridMultilevel"/>
    <w:tmpl w:val="E7703CD2"/>
    <w:lvl w:ilvl="0" w:tplc="3A1EFF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C32A5B"/>
    <w:multiLevelType w:val="hybridMultilevel"/>
    <w:tmpl w:val="58A04D2A"/>
    <w:lvl w:ilvl="0" w:tplc="B9102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31E53FC"/>
    <w:multiLevelType w:val="multilevel"/>
    <w:tmpl w:val="4A40F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05525B4D"/>
    <w:multiLevelType w:val="hybridMultilevel"/>
    <w:tmpl w:val="CD52379A"/>
    <w:lvl w:ilvl="0" w:tplc="4E8E2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6247FA"/>
    <w:multiLevelType w:val="hybridMultilevel"/>
    <w:tmpl w:val="8A9AC730"/>
    <w:lvl w:ilvl="0" w:tplc="A56A4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6A57DF"/>
    <w:multiLevelType w:val="hybridMultilevel"/>
    <w:tmpl w:val="81A65F10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C1CE3"/>
    <w:multiLevelType w:val="hybridMultilevel"/>
    <w:tmpl w:val="ED9E82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F536DD"/>
    <w:multiLevelType w:val="hybridMultilevel"/>
    <w:tmpl w:val="E466B5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ECA16D8"/>
    <w:multiLevelType w:val="hybridMultilevel"/>
    <w:tmpl w:val="B0589626"/>
    <w:lvl w:ilvl="0" w:tplc="B2BC5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9D56C3"/>
    <w:multiLevelType w:val="hybridMultilevel"/>
    <w:tmpl w:val="B03A0FE6"/>
    <w:lvl w:ilvl="0" w:tplc="6FDA6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443B59"/>
    <w:multiLevelType w:val="hybridMultilevel"/>
    <w:tmpl w:val="E5C2EDA4"/>
    <w:lvl w:ilvl="0" w:tplc="F4EA36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A8D4D4F"/>
    <w:multiLevelType w:val="hybridMultilevel"/>
    <w:tmpl w:val="076AD9DC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923EBA"/>
    <w:multiLevelType w:val="hybridMultilevel"/>
    <w:tmpl w:val="6054F4C2"/>
    <w:lvl w:ilvl="0" w:tplc="5E0C72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16014B2"/>
    <w:multiLevelType w:val="hybridMultilevel"/>
    <w:tmpl w:val="44062D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EF6507"/>
    <w:multiLevelType w:val="hybridMultilevel"/>
    <w:tmpl w:val="17822D66"/>
    <w:lvl w:ilvl="0" w:tplc="10169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580597"/>
    <w:multiLevelType w:val="hybridMultilevel"/>
    <w:tmpl w:val="57FCC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FE32AE"/>
    <w:multiLevelType w:val="hybridMultilevel"/>
    <w:tmpl w:val="27068A34"/>
    <w:lvl w:ilvl="0" w:tplc="D03AE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7E1890"/>
    <w:multiLevelType w:val="hybridMultilevel"/>
    <w:tmpl w:val="E158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95D91"/>
    <w:multiLevelType w:val="hybridMultilevel"/>
    <w:tmpl w:val="7B60B922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E1F69"/>
    <w:multiLevelType w:val="hybridMultilevel"/>
    <w:tmpl w:val="5AFAB1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2B7D84"/>
    <w:multiLevelType w:val="hybridMultilevel"/>
    <w:tmpl w:val="D0FCDDC8"/>
    <w:lvl w:ilvl="0" w:tplc="847E4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E11C2F"/>
    <w:multiLevelType w:val="multilevel"/>
    <w:tmpl w:val="2C481AF6"/>
    <w:lvl w:ilvl="0">
      <w:start w:val="14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4">
    <w:nsid w:val="58BF7044"/>
    <w:multiLevelType w:val="hybridMultilevel"/>
    <w:tmpl w:val="9A9A7100"/>
    <w:lvl w:ilvl="0" w:tplc="F9BAF62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BB04801"/>
    <w:multiLevelType w:val="hybridMultilevel"/>
    <w:tmpl w:val="4F98C928"/>
    <w:lvl w:ilvl="0" w:tplc="A31CFE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C44641"/>
    <w:multiLevelType w:val="hybridMultilevel"/>
    <w:tmpl w:val="0166EE18"/>
    <w:lvl w:ilvl="0" w:tplc="5244954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E8B3EDF"/>
    <w:multiLevelType w:val="hybridMultilevel"/>
    <w:tmpl w:val="77C09936"/>
    <w:lvl w:ilvl="0" w:tplc="D8E6AAA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6042196D"/>
    <w:multiLevelType w:val="hybridMultilevel"/>
    <w:tmpl w:val="51BC2108"/>
    <w:lvl w:ilvl="0" w:tplc="B1F0EBC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B40608"/>
    <w:multiLevelType w:val="hybridMultilevel"/>
    <w:tmpl w:val="36D016FC"/>
    <w:lvl w:ilvl="0" w:tplc="D1149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9B11E3"/>
    <w:multiLevelType w:val="hybridMultilevel"/>
    <w:tmpl w:val="D90C62B2"/>
    <w:lvl w:ilvl="0" w:tplc="56F0A9FC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642F30AE"/>
    <w:multiLevelType w:val="hybridMultilevel"/>
    <w:tmpl w:val="048A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52411"/>
    <w:multiLevelType w:val="hybridMultilevel"/>
    <w:tmpl w:val="C046F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73DBE"/>
    <w:multiLevelType w:val="hybridMultilevel"/>
    <w:tmpl w:val="57AAA490"/>
    <w:lvl w:ilvl="0" w:tplc="FDE27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187B75"/>
    <w:multiLevelType w:val="hybridMultilevel"/>
    <w:tmpl w:val="52805132"/>
    <w:lvl w:ilvl="0" w:tplc="EE164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C04E19"/>
    <w:multiLevelType w:val="hybridMultilevel"/>
    <w:tmpl w:val="B8B47756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842F5"/>
    <w:multiLevelType w:val="hybridMultilevel"/>
    <w:tmpl w:val="46A6B848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7">
    <w:nsid w:val="7C7A3A78"/>
    <w:multiLevelType w:val="hybridMultilevel"/>
    <w:tmpl w:val="838AC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36"/>
  </w:num>
  <w:num w:numId="5">
    <w:abstractNumId w:val="22"/>
  </w:num>
  <w:num w:numId="6">
    <w:abstractNumId w:val="18"/>
  </w:num>
  <w:num w:numId="7">
    <w:abstractNumId w:val="19"/>
  </w:num>
  <w:num w:numId="8">
    <w:abstractNumId w:val="6"/>
  </w:num>
  <w:num w:numId="9">
    <w:abstractNumId w:val="3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0"/>
  </w:num>
  <w:num w:numId="13">
    <w:abstractNumId w:val="20"/>
  </w:num>
  <w:num w:numId="14">
    <w:abstractNumId w:val="32"/>
  </w:num>
  <w:num w:numId="15">
    <w:abstractNumId w:val="7"/>
  </w:num>
  <w:num w:numId="16">
    <w:abstractNumId w:val="35"/>
  </w:num>
  <w:num w:numId="17">
    <w:abstractNumId w:val="33"/>
  </w:num>
  <w:num w:numId="18">
    <w:abstractNumId w:val="28"/>
  </w:num>
  <w:num w:numId="19">
    <w:abstractNumId w:val="4"/>
  </w:num>
  <w:num w:numId="20">
    <w:abstractNumId w:val="25"/>
  </w:num>
  <w:num w:numId="21">
    <w:abstractNumId w:val="29"/>
  </w:num>
  <w:num w:numId="22">
    <w:abstractNumId w:val="3"/>
  </w:num>
  <w:num w:numId="23">
    <w:abstractNumId w:val="23"/>
  </w:num>
  <w:num w:numId="24">
    <w:abstractNumId w:val="0"/>
  </w:num>
  <w:num w:numId="25">
    <w:abstractNumId w:val="27"/>
  </w:num>
  <w:num w:numId="26">
    <w:abstractNumId w:val="9"/>
  </w:num>
  <w:num w:numId="27">
    <w:abstractNumId w:val="5"/>
  </w:num>
  <w:num w:numId="28">
    <w:abstractNumId w:val="21"/>
  </w:num>
  <w:num w:numId="29">
    <w:abstractNumId w:val="14"/>
  </w:num>
  <w:num w:numId="30">
    <w:abstractNumId w:val="10"/>
  </w:num>
  <w:num w:numId="31">
    <w:abstractNumId w:val="15"/>
  </w:num>
  <w:num w:numId="32">
    <w:abstractNumId w:val="8"/>
  </w:num>
  <w:num w:numId="33">
    <w:abstractNumId w:val="24"/>
  </w:num>
  <w:num w:numId="34">
    <w:abstractNumId w:val="12"/>
  </w:num>
  <w:num w:numId="35">
    <w:abstractNumId w:val="17"/>
  </w:num>
  <w:num w:numId="36">
    <w:abstractNumId w:val="34"/>
  </w:num>
  <w:num w:numId="37">
    <w:abstractNumId w:val="2"/>
  </w:num>
  <w:num w:numId="38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DB"/>
    <w:rsid w:val="00001C7C"/>
    <w:rsid w:val="000022BA"/>
    <w:rsid w:val="00003511"/>
    <w:rsid w:val="00003939"/>
    <w:rsid w:val="000061E6"/>
    <w:rsid w:val="00006A74"/>
    <w:rsid w:val="000114F6"/>
    <w:rsid w:val="00022F9D"/>
    <w:rsid w:val="000238AC"/>
    <w:rsid w:val="00026A5A"/>
    <w:rsid w:val="00031CA5"/>
    <w:rsid w:val="0003266A"/>
    <w:rsid w:val="000339C4"/>
    <w:rsid w:val="000377A8"/>
    <w:rsid w:val="00041286"/>
    <w:rsid w:val="000413C7"/>
    <w:rsid w:val="00041587"/>
    <w:rsid w:val="00041999"/>
    <w:rsid w:val="00042AC4"/>
    <w:rsid w:val="00043F98"/>
    <w:rsid w:val="0004404C"/>
    <w:rsid w:val="00045174"/>
    <w:rsid w:val="0004694B"/>
    <w:rsid w:val="00050BE4"/>
    <w:rsid w:val="00050E24"/>
    <w:rsid w:val="000547EC"/>
    <w:rsid w:val="00055582"/>
    <w:rsid w:val="00056F44"/>
    <w:rsid w:val="00057542"/>
    <w:rsid w:val="00062AEC"/>
    <w:rsid w:val="00062D9E"/>
    <w:rsid w:val="00064E03"/>
    <w:rsid w:val="000657EE"/>
    <w:rsid w:val="00066087"/>
    <w:rsid w:val="00066F5B"/>
    <w:rsid w:val="00067B77"/>
    <w:rsid w:val="00073698"/>
    <w:rsid w:val="000759F4"/>
    <w:rsid w:val="00077818"/>
    <w:rsid w:val="00077D9D"/>
    <w:rsid w:val="00081C62"/>
    <w:rsid w:val="000821FD"/>
    <w:rsid w:val="000823DE"/>
    <w:rsid w:val="000835E0"/>
    <w:rsid w:val="00085FAC"/>
    <w:rsid w:val="00086B23"/>
    <w:rsid w:val="00086C00"/>
    <w:rsid w:val="00087235"/>
    <w:rsid w:val="000915D2"/>
    <w:rsid w:val="0009199A"/>
    <w:rsid w:val="00091C92"/>
    <w:rsid w:val="00091CD5"/>
    <w:rsid w:val="00096FAF"/>
    <w:rsid w:val="0009700B"/>
    <w:rsid w:val="00097590"/>
    <w:rsid w:val="000A03C5"/>
    <w:rsid w:val="000A0C91"/>
    <w:rsid w:val="000A1D84"/>
    <w:rsid w:val="000A245B"/>
    <w:rsid w:val="000A299B"/>
    <w:rsid w:val="000A2D8A"/>
    <w:rsid w:val="000A4EFF"/>
    <w:rsid w:val="000B1BCA"/>
    <w:rsid w:val="000B26B8"/>
    <w:rsid w:val="000B2E27"/>
    <w:rsid w:val="000B4864"/>
    <w:rsid w:val="000B4CEA"/>
    <w:rsid w:val="000C0D02"/>
    <w:rsid w:val="000C0DA4"/>
    <w:rsid w:val="000C4160"/>
    <w:rsid w:val="000C763D"/>
    <w:rsid w:val="000C76F8"/>
    <w:rsid w:val="000D07D6"/>
    <w:rsid w:val="000D2956"/>
    <w:rsid w:val="000D2F5F"/>
    <w:rsid w:val="000D357E"/>
    <w:rsid w:val="000D3620"/>
    <w:rsid w:val="000D4B3D"/>
    <w:rsid w:val="000D6257"/>
    <w:rsid w:val="000D66AC"/>
    <w:rsid w:val="000D77BD"/>
    <w:rsid w:val="000E05D4"/>
    <w:rsid w:val="000E09D1"/>
    <w:rsid w:val="000E11D7"/>
    <w:rsid w:val="000E328F"/>
    <w:rsid w:val="000E5A90"/>
    <w:rsid w:val="000E77E1"/>
    <w:rsid w:val="000F00E7"/>
    <w:rsid w:val="000F00ED"/>
    <w:rsid w:val="000F0D44"/>
    <w:rsid w:val="000F128A"/>
    <w:rsid w:val="000F5B66"/>
    <w:rsid w:val="000F6F83"/>
    <w:rsid w:val="0010081A"/>
    <w:rsid w:val="00101286"/>
    <w:rsid w:val="001014E6"/>
    <w:rsid w:val="00102C5F"/>
    <w:rsid w:val="00105593"/>
    <w:rsid w:val="00105E28"/>
    <w:rsid w:val="00106E35"/>
    <w:rsid w:val="00110549"/>
    <w:rsid w:val="00110793"/>
    <w:rsid w:val="001115A5"/>
    <w:rsid w:val="00111907"/>
    <w:rsid w:val="00114E66"/>
    <w:rsid w:val="00115EA9"/>
    <w:rsid w:val="00117F90"/>
    <w:rsid w:val="001222FE"/>
    <w:rsid w:val="001236CF"/>
    <w:rsid w:val="00125ECA"/>
    <w:rsid w:val="0012667E"/>
    <w:rsid w:val="001315B3"/>
    <w:rsid w:val="001334B5"/>
    <w:rsid w:val="00134864"/>
    <w:rsid w:val="00141243"/>
    <w:rsid w:val="00147BBB"/>
    <w:rsid w:val="00150C4D"/>
    <w:rsid w:val="001511C0"/>
    <w:rsid w:val="00155543"/>
    <w:rsid w:val="00156559"/>
    <w:rsid w:val="00157D70"/>
    <w:rsid w:val="0016042E"/>
    <w:rsid w:val="0016066B"/>
    <w:rsid w:val="001607B5"/>
    <w:rsid w:val="00160803"/>
    <w:rsid w:val="0016214B"/>
    <w:rsid w:val="00163812"/>
    <w:rsid w:val="00163B30"/>
    <w:rsid w:val="00163D03"/>
    <w:rsid w:val="00164853"/>
    <w:rsid w:val="0017132A"/>
    <w:rsid w:val="00177331"/>
    <w:rsid w:val="0018067C"/>
    <w:rsid w:val="001827D7"/>
    <w:rsid w:val="00182F3C"/>
    <w:rsid w:val="001831F5"/>
    <w:rsid w:val="001850A8"/>
    <w:rsid w:val="001863DA"/>
    <w:rsid w:val="00186E55"/>
    <w:rsid w:val="00191121"/>
    <w:rsid w:val="001926A1"/>
    <w:rsid w:val="00192F21"/>
    <w:rsid w:val="001963BF"/>
    <w:rsid w:val="00197560"/>
    <w:rsid w:val="00197D5F"/>
    <w:rsid w:val="001A083E"/>
    <w:rsid w:val="001A1282"/>
    <w:rsid w:val="001A1D88"/>
    <w:rsid w:val="001A6B17"/>
    <w:rsid w:val="001B25D0"/>
    <w:rsid w:val="001B2766"/>
    <w:rsid w:val="001B32FC"/>
    <w:rsid w:val="001B4581"/>
    <w:rsid w:val="001B4DA9"/>
    <w:rsid w:val="001B6506"/>
    <w:rsid w:val="001B6A0D"/>
    <w:rsid w:val="001B749D"/>
    <w:rsid w:val="001B7DAA"/>
    <w:rsid w:val="001C17B2"/>
    <w:rsid w:val="001C1BBF"/>
    <w:rsid w:val="001C20D9"/>
    <w:rsid w:val="001C26F0"/>
    <w:rsid w:val="001C288D"/>
    <w:rsid w:val="001C3AA9"/>
    <w:rsid w:val="001C4A34"/>
    <w:rsid w:val="001C5BD2"/>
    <w:rsid w:val="001C6EF4"/>
    <w:rsid w:val="001C70E3"/>
    <w:rsid w:val="001D000E"/>
    <w:rsid w:val="001D0280"/>
    <w:rsid w:val="001D05E9"/>
    <w:rsid w:val="001D0AAB"/>
    <w:rsid w:val="001D1DA1"/>
    <w:rsid w:val="001D26A5"/>
    <w:rsid w:val="001D333E"/>
    <w:rsid w:val="001D3660"/>
    <w:rsid w:val="001D48BA"/>
    <w:rsid w:val="001D6D4F"/>
    <w:rsid w:val="001E17D3"/>
    <w:rsid w:val="001E1B12"/>
    <w:rsid w:val="001E1FBC"/>
    <w:rsid w:val="001E4AD2"/>
    <w:rsid w:val="001E5437"/>
    <w:rsid w:val="001E5809"/>
    <w:rsid w:val="001E69D4"/>
    <w:rsid w:val="001E7422"/>
    <w:rsid w:val="001E7FC5"/>
    <w:rsid w:val="001F1E16"/>
    <w:rsid w:val="001F207C"/>
    <w:rsid w:val="001F2EEA"/>
    <w:rsid w:val="001F5866"/>
    <w:rsid w:val="001F6ECD"/>
    <w:rsid w:val="00200561"/>
    <w:rsid w:val="00201DF3"/>
    <w:rsid w:val="002032BC"/>
    <w:rsid w:val="0020357C"/>
    <w:rsid w:val="00207F50"/>
    <w:rsid w:val="002106DF"/>
    <w:rsid w:val="002116AA"/>
    <w:rsid w:val="00220B5E"/>
    <w:rsid w:val="00221FBF"/>
    <w:rsid w:val="0022235C"/>
    <w:rsid w:val="002241EA"/>
    <w:rsid w:val="00224A71"/>
    <w:rsid w:val="00224E1F"/>
    <w:rsid w:val="0022532A"/>
    <w:rsid w:val="002267A1"/>
    <w:rsid w:val="00226A2C"/>
    <w:rsid w:val="002300EC"/>
    <w:rsid w:val="0023044E"/>
    <w:rsid w:val="00230D92"/>
    <w:rsid w:val="00230E44"/>
    <w:rsid w:val="002313C7"/>
    <w:rsid w:val="0023213B"/>
    <w:rsid w:val="0023259F"/>
    <w:rsid w:val="002368E5"/>
    <w:rsid w:val="00236F29"/>
    <w:rsid w:val="00237AA6"/>
    <w:rsid w:val="0024234A"/>
    <w:rsid w:val="00243129"/>
    <w:rsid w:val="002446DD"/>
    <w:rsid w:val="0024674B"/>
    <w:rsid w:val="00250B45"/>
    <w:rsid w:val="00251AA5"/>
    <w:rsid w:val="002529D5"/>
    <w:rsid w:val="002536CF"/>
    <w:rsid w:val="00254B57"/>
    <w:rsid w:val="002559DE"/>
    <w:rsid w:val="00256407"/>
    <w:rsid w:val="00256559"/>
    <w:rsid w:val="00257B74"/>
    <w:rsid w:val="002610B1"/>
    <w:rsid w:val="002622C3"/>
    <w:rsid w:val="00265333"/>
    <w:rsid w:val="00265682"/>
    <w:rsid w:val="00270B96"/>
    <w:rsid w:val="002713AA"/>
    <w:rsid w:val="002728D6"/>
    <w:rsid w:val="00272D5E"/>
    <w:rsid w:val="00273ECD"/>
    <w:rsid w:val="0027460D"/>
    <w:rsid w:val="0027472B"/>
    <w:rsid w:val="002759AB"/>
    <w:rsid w:val="00276A0D"/>
    <w:rsid w:val="00280D5F"/>
    <w:rsid w:val="00282980"/>
    <w:rsid w:val="00284055"/>
    <w:rsid w:val="00284865"/>
    <w:rsid w:val="0029196E"/>
    <w:rsid w:val="00292F3E"/>
    <w:rsid w:val="002945BD"/>
    <w:rsid w:val="002946E5"/>
    <w:rsid w:val="002949C6"/>
    <w:rsid w:val="0029558B"/>
    <w:rsid w:val="00297D44"/>
    <w:rsid w:val="00297D8A"/>
    <w:rsid w:val="00297F95"/>
    <w:rsid w:val="002A2937"/>
    <w:rsid w:val="002A2E2D"/>
    <w:rsid w:val="002A2EA1"/>
    <w:rsid w:val="002A62BD"/>
    <w:rsid w:val="002A75E6"/>
    <w:rsid w:val="002B29AA"/>
    <w:rsid w:val="002B2E07"/>
    <w:rsid w:val="002B3F05"/>
    <w:rsid w:val="002B5FE7"/>
    <w:rsid w:val="002B7598"/>
    <w:rsid w:val="002B7839"/>
    <w:rsid w:val="002C1A56"/>
    <w:rsid w:val="002C2E51"/>
    <w:rsid w:val="002C30ED"/>
    <w:rsid w:val="002C3596"/>
    <w:rsid w:val="002C51E1"/>
    <w:rsid w:val="002D0850"/>
    <w:rsid w:val="002D283E"/>
    <w:rsid w:val="002D3723"/>
    <w:rsid w:val="002D3802"/>
    <w:rsid w:val="002D4C43"/>
    <w:rsid w:val="002D5E75"/>
    <w:rsid w:val="002D791A"/>
    <w:rsid w:val="002E0287"/>
    <w:rsid w:val="002E0CCD"/>
    <w:rsid w:val="002E1693"/>
    <w:rsid w:val="002E2F6F"/>
    <w:rsid w:val="002E4085"/>
    <w:rsid w:val="002E56FF"/>
    <w:rsid w:val="002E5739"/>
    <w:rsid w:val="002E76E4"/>
    <w:rsid w:val="002F002E"/>
    <w:rsid w:val="002F050C"/>
    <w:rsid w:val="002F06FA"/>
    <w:rsid w:val="002F2AB4"/>
    <w:rsid w:val="002F65F0"/>
    <w:rsid w:val="002F7649"/>
    <w:rsid w:val="002F7C83"/>
    <w:rsid w:val="003019FC"/>
    <w:rsid w:val="0030251A"/>
    <w:rsid w:val="00302BC1"/>
    <w:rsid w:val="0031106E"/>
    <w:rsid w:val="00313920"/>
    <w:rsid w:val="00313C81"/>
    <w:rsid w:val="00316543"/>
    <w:rsid w:val="00316D84"/>
    <w:rsid w:val="0031783F"/>
    <w:rsid w:val="00320855"/>
    <w:rsid w:val="0032331C"/>
    <w:rsid w:val="00325B8A"/>
    <w:rsid w:val="003268B3"/>
    <w:rsid w:val="003279CF"/>
    <w:rsid w:val="0033001B"/>
    <w:rsid w:val="003316BA"/>
    <w:rsid w:val="0033266F"/>
    <w:rsid w:val="0033271E"/>
    <w:rsid w:val="0033278E"/>
    <w:rsid w:val="00333007"/>
    <w:rsid w:val="00333693"/>
    <w:rsid w:val="003340D1"/>
    <w:rsid w:val="00334A75"/>
    <w:rsid w:val="0033631F"/>
    <w:rsid w:val="00336B8E"/>
    <w:rsid w:val="00337114"/>
    <w:rsid w:val="0033757C"/>
    <w:rsid w:val="00340CB6"/>
    <w:rsid w:val="0034177C"/>
    <w:rsid w:val="00341BD6"/>
    <w:rsid w:val="0034244B"/>
    <w:rsid w:val="003425E1"/>
    <w:rsid w:val="00345C26"/>
    <w:rsid w:val="00345C77"/>
    <w:rsid w:val="003470F3"/>
    <w:rsid w:val="00351D99"/>
    <w:rsid w:val="003558EE"/>
    <w:rsid w:val="00357ED2"/>
    <w:rsid w:val="003600F1"/>
    <w:rsid w:val="00361335"/>
    <w:rsid w:val="00364D04"/>
    <w:rsid w:val="00373820"/>
    <w:rsid w:val="00374881"/>
    <w:rsid w:val="00374B4A"/>
    <w:rsid w:val="00374F13"/>
    <w:rsid w:val="00376323"/>
    <w:rsid w:val="00377795"/>
    <w:rsid w:val="00377B74"/>
    <w:rsid w:val="00380045"/>
    <w:rsid w:val="00380F2A"/>
    <w:rsid w:val="00383AA0"/>
    <w:rsid w:val="00383AF4"/>
    <w:rsid w:val="00383F49"/>
    <w:rsid w:val="00385751"/>
    <w:rsid w:val="003861F5"/>
    <w:rsid w:val="003868B8"/>
    <w:rsid w:val="00386FE2"/>
    <w:rsid w:val="00387C9E"/>
    <w:rsid w:val="0039164C"/>
    <w:rsid w:val="00394AE6"/>
    <w:rsid w:val="0039526B"/>
    <w:rsid w:val="003A08D1"/>
    <w:rsid w:val="003A0D4C"/>
    <w:rsid w:val="003A1E70"/>
    <w:rsid w:val="003A2057"/>
    <w:rsid w:val="003A4257"/>
    <w:rsid w:val="003A4515"/>
    <w:rsid w:val="003A459D"/>
    <w:rsid w:val="003A469E"/>
    <w:rsid w:val="003A5035"/>
    <w:rsid w:val="003A78F1"/>
    <w:rsid w:val="003B203A"/>
    <w:rsid w:val="003B3FCE"/>
    <w:rsid w:val="003B43B1"/>
    <w:rsid w:val="003B450B"/>
    <w:rsid w:val="003B6818"/>
    <w:rsid w:val="003B7AA2"/>
    <w:rsid w:val="003C07A9"/>
    <w:rsid w:val="003C0E10"/>
    <w:rsid w:val="003C3594"/>
    <w:rsid w:val="003C3D1A"/>
    <w:rsid w:val="003C3F50"/>
    <w:rsid w:val="003C7EC1"/>
    <w:rsid w:val="003D19DD"/>
    <w:rsid w:val="003D1D92"/>
    <w:rsid w:val="003D3EBC"/>
    <w:rsid w:val="003D4A77"/>
    <w:rsid w:val="003D635F"/>
    <w:rsid w:val="003D6FFD"/>
    <w:rsid w:val="003E0A1C"/>
    <w:rsid w:val="003E1420"/>
    <w:rsid w:val="003F034D"/>
    <w:rsid w:val="003F0A84"/>
    <w:rsid w:val="003F1D9C"/>
    <w:rsid w:val="003F336F"/>
    <w:rsid w:val="003F3504"/>
    <w:rsid w:val="003F4826"/>
    <w:rsid w:val="003F6606"/>
    <w:rsid w:val="003F7D76"/>
    <w:rsid w:val="00401DCF"/>
    <w:rsid w:val="00402997"/>
    <w:rsid w:val="00405EF1"/>
    <w:rsid w:val="0041520C"/>
    <w:rsid w:val="00420205"/>
    <w:rsid w:val="0042038C"/>
    <w:rsid w:val="00422E41"/>
    <w:rsid w:val="004255F8"/>
    <w:rsid w:val="00425E96"/>
    <w:rsid w:val="004275E6"/>
    <w:rsid w:val="00427BBF"/>
    <w:rsid w:val="004306C4"/>
    <w:rsid w:val="00431218"/>
    <w:rsid w:val="00432ADF"/>
    <w:rsid w:val="00432D98"/>
    <w:rsid w:val="0043745E"/>
    <w:rsid w:val="004404B4"/>
    <w:rsid w:val="0044162A"/>
    <w:rsid w:val="00441B2E"/>
    <w:rsid w:val="00442231"/>
    <w:rsid w:val="00442EEA"/>
    <w:rsid w:val="004436DB"/>
    <w:rsid w:val="00444BE1"/>
    <w:rsid w:val="00445FA0"/>
    <w:rsid w:val="00450C18"/>
    <w:rsid w:val="00451CE8"/>
    <w:rsid w:val="0045288C"/>
    <w:rsid w:val="00454196"/>
    <w:rsid w:val="00455FE7"/>
    <w:rsid w:val="004575DD"/>
    <w:rsid w:val="00461632"/>
    <w:rsid w:val="0046246E"/>
    <w:rsid w:val="004643D8"/>
    <w:rsid w:val="004662C6"/>
    <w:rsid w:val="00466740"/>
    <w:rsid w:val="004719E1"/>
    <w:rsid w:val="00471E6C"/>
    <w:rsid w:val="00473E12"/>
    <w:rsid w:val="0047618A"/>
    <w:rsid w:val="004777E2"/>
    <w:rsid w:val="00477E49"/>
    <w:rsid w:val="0048044E"/>
    <w:rsid w:val="00481581"/>
    <w:rsid w:val="00481D66"/>
    <w:rsid w:val="004827BC"/>
    <w:rsid w:val="00483286"/>
    <w:rsid w:val="00483F3F"/>
    <w:rsid w:val="00483F74"/>
    <w:rsid w:val="00486491"/>
    <w:rsid w:val="0048740C"/>
    <w:rsid w:val="0048757C"/>
    <w:rsid w:val="00490820"/>
    <w:rsid w:val="00492F54"/>
    <w:rsid w:val="00494311"/>
    <w:rsid w:val="00494B5C"/>
    <w:rsid w:val="004969BA"/>
    <w:rsid w:val="00497200"/>
    <w:rsid w:val="004A0E40"/>
    <w:rsid w:val="004A1551"/>
    <w:rsid w:val="004B0708"/>
    <w:rsid w:val="004B19A1"/>
    <w:rsid w:val="004B2B34"/>
    <w:rsid w:val="004B32EA"/>
    <w:rsid w:val="004B495D"/>
    <w:rsid w:val="004B60F0"/>
    <w:rsid w:val="004B65DB"/>
    <w:rsid w:val="004C021D"/>
    <w:rsid w:val="004C05E1"/>
    <w:rsid w:val="004C0BF0"/>
    <w:rsid w:val="004C12F5"/>
    <w:rsid w:val="004C69EE"/>
    <w:rsid w:val="004C6FD4"/>
    <w:rsid w:val="004C749E"/>
    <w:rsid w:val="004C7A2E"/>
    <w:rsid w:val="004C7F29"/>
    <w:rsid w:val="004D2C22"/>
    <w:rsid w:val="004D2C3C"/>
    <w:rsid w:val="004D6AB7"/>
    <w:rsid w:val="004D6C92"/>
    <w:rsid w:val="004E0496"/>
    <w:rsid w:val="004E09EB"/>
    <w:rsid w:val="004E0EB4"/>
    <w:rsid w:val="004E0F8D"/>
    <w:rsid w:val="004E2BDF"/>
    <w:rsid w:val="004E41E7"/>
    <w:rsid w:val="004E5DB3"/>
    <w:rsid w:val="004E5FAD"/>
    <w:rsid w:val="004E707D"/>
    <w:rsid w:val="004E7322"/>
    <w:rsid w:val="004E7C4B"/>
    <w:rsid w:val="004F0228"/>
    <w:rsid w:val="004F121A"/>
    <w:rsid w:val="004F2137"/>
    <w:rsid w:val="004F230F"/>
    <w:rsid w:val="004F2455"/>
    <w:rsid w:val="004F440A"/>
    <w:rsid w:val="004F4986"/>
    <w:rsid w:val="004F536F"/>
    <w:rsid w:val="004F5545"/>
    <w:rsid w:val="004F579E"/>
    <w:rsid w:val="004F58B4"/>
    <w:rsid w:val="0050489B"/>
    <w:rsid w:val="00506D8A"/>
    <w:rsid w:val="005115F1"/>
    <w:rsid w:val="005153D6"/>
    <w:rsid w:val="0051578A"/>
    <w:rsid w:val="00520ABD"/>
    <w:rsid w:val="0052214E"/>
    <w:rsid w:val="00524E6F"/>
    <w:rsid w:val="005271DF"/>
    <w:rsid w:val="00527B85"/>
    <w:rsid w:val="005308B9"/>
    <w:rsid w:val="00532682"/>
    <w:rsid w:val="00532823"/>
    <w:rsid w:val="00534C95"/>
    <w:rsid w:val="0053534B"/>
    <w:rsid w:val="005372CC"/>
    <w:rsid w:val="0053785A"/>
    <w:rsid w:val="00543C31"/>
    <w:rsid w:val="005449A1"/>
    <w:rsid w:val="00545341"/>
    <w:rsid w:val="00546405"/>
    <w:rsid w:val="00547D77"/>
    <w:rsid w:val="00551485"/>
    <w:rsid w:val="005558BF"/>
    <w:rsid w:val="00556B98"/>
    <w:rsid w:val="00563F59"/>
    <w:rsid w:val="005646F8"/>
    <w:rsid w:val="00564B8B"/>
    <w:rsid w:val="00566AD9"/>
    <w:rsid w:val="00570044"/>
    <w:rsid w:val="0057008C"/>
    <w:rsid w:val="00575742"/>
    <w:rsid w:val="005768F6"/>
    <w:rsid w:val="00576A26"/>
    <w:rsid w:val="00577D2A"/>
    <w:rsid w:val="00580191"/>
    <w:rsid w:val="0058040A"/>
    <w:rsid w:val="0058065B"/>
    <w:rsid w:val="00581750"/>
    <w:rsid w:val="00581E77"/>
    <w:rsid w:val="005834D4"/>
    <w:rsid w:val="005845A1"/>
    <w:rsid w:val="00585179"/>
    <w:rsid w:val="005867D3"/>
    <w:rsid w:val="00587CA8"/>
    <w:rsid w:val="00597AF0"/>
    <w:rsid w:val="005A1BEB"/>
    <w:rsid w:val="005A7F0C"/>
    <w:rsid w:val="005B0917"/>
    <w:rsid w:val="005B180E"/>
    <w:rsid w:val="005B1EB5"/>
    <w:rsid w:val="005B7D85"/>
    <w:rsid w:val="005C0527"/>
    <w:rsid w:val="005C0D68"/>
    <w:rsid w:val="005C0F1D"/>
    <w:rsid w:val="005C4D9A"/>
    <w:rsid w:val="005C5CE3"/>
    <w:rsid w:val="005C6B51"/>
    <w:rsid w:val="005D1147"/>
    <w:rsid w:val="005D2653"/>
    <w:rsid w:val="005D40E5"/>
    <w:rsid w:val="005D6CA3"/>
    <w:rsid w:val="005E123E"/>
    <w:rsid w:val="005E1F9E"/>
    <w:rsid w:val="005E2247"/>
    <w:rsid w:val="005E3C5E"/>
    <w:rsid w:val="005E4041"/>
    <w:rsid w:val="005E4464"/>
    <w:rsid w:val="005E565F"/>
    <w:rsid w:val="005E5CFD"/>
    <w:rsid w:val="005E7CF6"/>
    <w:rsid w:val="005F00C2"/>
    <w:rsid w:val="005F1708"/>
    <w:rsid w:val="005F2D01"/>
    <w:rsid w:val="005F2E8D"/>
    <w:rsid w:val="005F2FC7"/>
    <w:rsid w:val="005F5F9F"/>
    <w:rsid w:val="005F6BE3"/>
    <w:rsid w:val="006023C9"/>
    <w:rsid w:val="00602BDA"/>
    <w:rsid w:val="00602FB2"/>
    <w:rsid w:val="00604725"/>
    <w:rsid w:val="00604F71"/>
    <w:rsid w:val="0060551D"/>
    <w:rsid w:val="00606133"/>
    <w:rsid w:val="0060718B"/>
    <w:rsid w:val="0060734B"/>
    <w:rsid w:val="00607FEB"/>
    <w:rsid w:val="00612F24"/>
    <w:rsid w:val="00614C1C"/>
    <w:rsid w:val="00616CBD"/>
    <w:rsid w:val="00620762"/>
    <w:rsid w:val="006251A1"/>
    <w:rsid w:val="00625761"/>
    <w:rsid w:val="00625887"/>
    <w:rsid w:val="00625A56"/>
    <w:rsid w:val="00625CDA"/>
    <w:rsid w:val="00627F56"/>
    <w:rsid w:val="00631A1B"/>
    <w:rsid w:val="00632169"/>
    <w:rsid w:val="00632E1E"/>
    <w:rsid w:val="00632E32"/>
    <w:rsid w:val="00634815"/>
    <w:rsid w:val="006353ED"/>
    <w:rsid w:val="00637AB6"/>
    <w:rsid w:val="00640675"/>
    <w:rsid w:val="00640E5C"/>
    <w:rsid w:val="00643A3B"/>
    <w:rsid w:val="00644A03"/>
    <w:rsid w:val="00644BCA"/>
    <w:rsid w:val="006451A9"/>
    <w:rsid w:val="006468BB"/>
    <w:rsid w:val="006511E4"/>
    <w:rsid w:val="006530A0"/>
    <w:rsid w:val="00653451"/>
    <w:rsid w:val="00653C9F"/>
    <w:rsid w:val="00660821"/>
    <w:rsid w:val="006639F1"/>
    <w:rsid w:val="00663A79"/>
    <w:rsid w:val="00664B18"/>
    <w:rsid w:val="00666762"/>
    <w:rsid w:val="006704D3"/>
    <w:rsid w:val="0067079A"/>
    <w:rsid w:val="00670800"/>
    <w:rsid w:val="006713B4"/>
    <w:rsid w:val="00671D76"/>
    <w:rsid w:val="00674A19"/>
    <w:rsid w:val="00674E67"/>
    <w:rsid w:val="00675CD3"/>
    <w:rsid w:val="00675F4A"/>
    <w:rsid w:val="00680D2C"/>
    <w:rsid w:val="00682543"/>
    <w:rsid w:val="006853D8"/>
    <w:rsid w:val="0068572E"/>
    <w:rsid w:val="00685BBA"/>
    <w:rsid w:val="00686E6E"/>
    <w:rsid w:val="00686FA2"/>
    <w:rsid w:val="00687058"/>
    <w:rsid w:val="00690357"/>
    <w:rsid w:val="00690C19"/>
    <w:rsid w:val="00691BE2"/>
    <w:rsid w:val="00691E81"/>
    <w:rsid w:val="00691ED9"/>
    <w:rsid w:val="00692D86"/>
    <w:rsid w:val="00694016"/>
    <w:rsid w:val="00694D56"/>
    <w:rsid w:val="00695FED"/>
    <w:rsid w:val="0069620B"/>
    <w:rsid w:val="006A3505"/>
    <w:rsid w:val="006A61EC"/>
    <w:rsid w:val="006A6938"/>
    <w:rsid w:val="006B1FE0"/>
    <w:rsid w:val="006B3B7C"/>
    <w:rsid w:val="006B6071"/>
    <w:rsid w:val="006B62B2"/>
    <w:rsid w:val="006B726F"/>
    <w:rsid w:val="006B74B5"/>
    <w:rsid w:val="006C121B"/>
    <w:rsid w:val="006C2545"/>
    <w:rsid w:val="006C2A51"/>
    <w:rsid w:val="006C2DE0"/>
    <w:rsid w:val="006C3514"/>
    <w:rsid w:val="006C3B84"/>
    <w:rsid w:val="006C44A8"/>
    <w:rsid w:val="006C48CD"/>
    <w:rsid w:val="006C543C"/>
    <w:rsid w:val="006D6322"/>
    <w:rsid w:val="006E48BF"/>
    <w:rsid w:val="006E49F6"/>
    <w:rsid w:val="006F213D"/>
    <w:rsid w:val="006F468A"/>
    <w:rsid w:val="006F69EF"/>
    <w:rsid w:val="006F7B47"/>
    <w:rsid w:val="006F7FE0"/>
    <w:rsid w:val="00700061"/>
    <w:rsid w:val="0070094F"/>
    <w:rsid w:val="007009F4"/>
    <w:rsid w:val="007016A6"/>
    <w:rsid w:val="00703713"/>
    <w:rsid w:val="007044EA"/>
    <w:rsid w:val="00705D89"/>
    <w:rsid w:val="0070630B"/>
    <w:rsid w:val="00706890"/>
    <w:rsid w:val="00706FAF"/>
    <w:rsid w:val="007110A0"/>
    <w:rsid w:val="00716003"/>
    <w:rsid w:val="007165A3"/>
    <w:rsid w:val="007237E3"/>
    <w:rsid w:val="00723995"/>
    <w:rsid w:val="00724174"/>
    <w:rsid w:val="00725A1A"/>
    <w:rsid w:val="00726FBA"/>
    <w:rsid w:val="00731A8D"/>
    <w:rsid w:val="00732011"/>
    <w:rsid w:val="0073555E"/>
    <w:rsid w:val="00736702"/>
    <w:rsid w:val="00744023"/>
    <w:rsid w:val="00744686"/>
    <w:rsid w:val="007474C7"/>
    <w:rsid w:val="0074781A"/>
    <w:rsid w:val="00747A15"/>
    <w:rsid w:val="007506CD"/>
    <w:rsid w:val="007509B0"/>
    <w:rsid w:val="00751439"/>
    <w:rsid w:val="00752970"/>
    <w:rsid w:val="00752C39"/>
    <w:rsid w:val="00756188"/>
    <w:rsid w:val="007565EA"/>
    <w:rsid w:val="007574AD"/>
    <w:rsid w:val="00760C01"/>
    <w:rsid w:val="0076237A"/>
    <w:rsid w:val="007639C5"/>
    <w:rsid w:val="007640D3"/>
    <w:rsid w:val="00764F3C"/>
    <w:rsid w:val="00765609"/>
    <w:rsid w:val="00765684"/>
    <w:rsid w:val="007674D2"/>
    <w:rsid w:val="007735E8"/>
    <w:rsid w:val="00774A62"/>
    <w:rsid w:val="0078031A"/>
    <w:rsid w:val="00781781"/>
    <w:rsid w:val="0078183C"/>
    <w:rsid w:val="007830CB"/>
    <w:rsid w:val="0078338D"/>
    <w:rsid w:val="00784646"/>
    <w:rsid w:val="007862CD"/>
    <w:rsid w:val="0078743A"/>
    <w:rsid w:val="00787713"/>
    <w:rsid w:val="00790377"/>
    <w:rsid w:val="00790ACC"/>
    <w:rsid w:val="0079126A"/>
    <w:rsid w:val="00791CC3"/>
    <w:rsid w:val="0079495B"/>
    <w:rsid w:val="00795758"/>
    <w:rsid w:val="007968D3"/>
    <w:rsid w:val="007A0C00"/>
    <w:rsid w:val="007A2201"/>
    <w:rsid w:val="007A249C"/>
    <w:rsid w:val="007A3DBA"/>
    <w:rsid w:val="007A43B4"/>
    <w:rsid w:val="007A45C1"/>
    <w:rsid w:val="007A48F6"/>
    <w:rsid w:val="007A56F1"/>
    <w:rsid w:val="007A67E3"/>
    <w:rsid w:val="007A7C72"/>
    <w:rsid w:val="007B04B5"/>
    <w:rsid w:val="007B47BC"/>
    <w:rsid w:val="007B5196"/>
    <w:rsid w:val="007B54CA"/>
    <w:rsid w:val="007B5E75"/>
    <w:rsid w:val="007B6C10"/>
    <w:rsid w:val="007B7B6B"/>
    <w:rsid w:val="007B7C50"/>
    <w:rsid w:val="007C1128"/>
    <w:rsid w:val="007C254A"/>
    <w:rsid w:val="007C2C7B"/>
    <w:rsid w:val="007C311A"/>
    <w:rsid w:val="007C3734"/>
    <w:rsid w:val="007C3758"/>
    <w:rsid w:val="007C5394"/>
    <w:rsid w:val="007C57C5"/>
    <w:rsid w:val="007C5F90"/>
    <w:rsid w:val="007C622D"/>
    <w:rsid w:val="007D07B2"/>
    <w:rsid w:val="007D6C72"/>
    <w:rsid w:val="007D7106"/>
    <w:rsid w:val="007D796E"/>
    <w:rsid w:val="007E03E6"/>
    <w:rsid w:val="007E2E3F"/>
    <w:rsid w:val="007E3851"/>
    <w:rsid w:val="007E494F"/>
    <w:rsid w:val="007E50A2"/>
    <w:rsid w:val="007E7D09"/>
    <w:rsid w:val="007F26D2"/>
    <w:rsid w:val="007F521A"/>
    <w:rsid w:val="007F55CF"/>
    <w:rsid w:val="007F663A"/>
    <w:rsid w:val="00800007"/>
    <w:rsid w:val="00800B9B"/>
    <w:rsid w:val="00804834"/>
    <w:rsid w:val="008061ED"/>
    <w:rsid w:val="008066E9"/>
    <w:rsid w:val="008073D6"/>
    <w:rsid w:val="0080778A"/>
    <w:rsid w:val="008077D6"/>
    <w:rsid w:val="00807D8B"/>
    <w:rsid w:val="00811F92"/>
    <w:rsid w:val="00812664"/>
    <w:rsid w:val="00812C1B"/>
    <w:rsid w:val="00813157"/>
    <w:rsid w:val="00813DB6"/>
    <w:rsid w:val="008144E1"/>
    <w:rsid w:val="008148AA"/>
    <w:rsid w:val="008206C7"/>
    <w:rsid w:val="00821C5C"/>
    <w:rsid w:val="008256E8"/>
    <w:rsid w:val="008307FA"/>
    <w:rsid w:val="008317EC"/>
    <w:rsid w:val="00832450"/>
    <w:rsid w:val="00835DA9"/>
    <w:rsid w:val="008364D0"/>
    <w:rsid w:val="00836E9E"/>
    <w:rsid w:val="00840D48"/>
    <w:rsid w:val="00843194"/>
    <w:rsid w:val="00845581"/>
    <w:rsid w:val="00847B21"/>
    <w:rsid w:val="008506F1"/>
    <w:rsid w:val="008530D6"/>
    <w:rsid w:val="00854334"/>
    <w:rsid w:val="00854586"/>
    <w:rsid w:val="00856BB1"/>
    <w:rsid w:val="00861783"/>
    <w:rsid w:val="008627E5"/>
    <w:rsid w:val="008629E7"/>
    <w:rsid w:val="0086592D"/>
    <w:rsid w:val="0086701F"/>
    <w:rsid w:val="00867A6C"/>
    <w:rsid w:val="008702CC"/>
    <w:rsid w:val="008710F1"/>
    <w:rsid w:val="0087112C"/>
    <w:rsid w:val="00871B59"/>
    <w:rsid w:val="00871D70"/>
    <w:rsid w:val="00871FD6"/>
    <w:rsid w:val="00872350"/>
    <w:rsid w:val="008733D1"/>
    <w:rsid w:val="00873FB9"/>
    <w:rsid w:val="00874392"/>
    <w:rsid w:val="008743EB"/>
    <w:rsid w:val="00877A22"/>
    <w:rsid w:val="0088093A"/>
    <w:rsid w:val="008809B5"/>
    <w:rsid w:val="008815A1"/>
    <w:rsid w:val="008859DC"/>
    <w:rsid w:val="0088627C"/>
    <w:rsid w:val="0089023D"/>
    <w:rsid w:val="0089084D"/>
    <w:rsid w:val="00890AA5"/>
    <w:rsid w:val="00893E77"/>
    <w:rsid w:val="008943AE"/>
    <w:rsid w:val="00895A01"/>
    <w:rsid w:val="008969AC"/>
    <w:rsid w:val="00897876"/>
    <w:rsid w:val="008A199B"/>
    <w:rsid w:val="008B0CD5"/>
    <w:rsid w:val="008B23CC"/>
    <w:rsid w:val="008B240A"/>
    <w:rsid w:val="008B69C3"/>
    <w:rsid w:val="008B6A35"/>
    <w:rsid w:val="008B6BB2"/>
    <w:rsid w:val="008B6C3B"/>
    <w:rsid w:val="008C10C8"/>
    <w:rsid w:val="008C13C5"/>
    <w:rsid w:val="008C1C21"/>
    <w:rsid w:val="008C27C2"/>
    <w:rsid w:val="008C5D98"/>
    <w:rsid w:val="008C673E"/>
    <w:rsid w:val="008D09FD"/>
    <w:rsid w:val="008D0F3D"/>
    <w:rsid w:val="008D1D72"/>
    <w:rsid w:val="008D1FFF"/>
    <w:rsid w:val="008D3C1B"/>
    <w:rsid w:val="008D5143"/>
    <w:rsid w:val="008D57B0"/>
    <w:rsid w:val="008E1319"/>
    <w:rsid w:val="008E1F4A"/>
    <w:rsid w:val="008E2CD9"/>
    <w:rsid w:val="008E2E9E"/>
    <w:rsid w:val="008E3E04"/>
    <w:rsid w:val="008E4CA9"/>
    <w:rsid w:val="008E56FD"/>
    <w:rsid w:val="008E5BF8"/>
    <w:rsid w:val="008E6FB0"/>
    <w:rsid w:val="008E7096"/>
    <w:rsid w:val="008E7575"/>
    <w:rsid w:val="008F12BE"/>
    <w:rsid w:val="008F12E2"/>
    <w:rsid w:val="008F39CB"/>
    <w:rsid w:val="008F3E39"/>
    <w:rsid w:val="008F3EED"/>
    <w:rsid w:val="008F4901"/>
    <w:rsid w:val="00901B0F"/>
    <w:rsid w:val="009020C2"/>
    <w:rsid w:val="00902785"/>
    <w:rsid w:val="009033B1"/>
    <w:rsid w:val="00904F75"/>
    <w:rsid w:val="00906F59"/>
    <w:rsid w:val="00910561"/>
    <w:rsid w:val="00911393"/>
    <w:rsid w:val="00912462"/>
    <w:rsid w:val="00915DB0"/>
    <w:rsid w:val="00917EEC"/>
    <w:rsid w:val="00920039"/>
    <w:rsid w:val="00922385"/>
    <w:rsid w:val="00922FC6"/>
    <w:rsid w:val="0093015E"/>
    <w:rsid w:val="00940D80"/>
    <w:rsid w:val="009435B7"/>
    <w:rsid w:val="00944784"/>
    <w:rsid w:val="00944BC3"/>
    <w:rsid w:val="00945C8A"/>
    <w:rsid w:val="0094712B"/>
    <w:rsid w:val="00950602"/>
    <w:rsid w:val="009513E5"/>
    <w:rsid w:val="0095140B"/>
    <w:rsid w:val="009542E7"/>
    <w:rsid w:val="009546B5"/>
    <w:rsid w:val="0095530B"/>
    <w:rsid w:val="00956863"/>
    <w:rsid w:val="00956D53"/>
    <w:rsid w:val="00956F2D"/>
    <w:rsid w:val="00960457"/>
    <w:rsid w:val="00961857"/>
    <w:rsid w:val="009631C2"/>
    <w:rsid w:val="009636C0"/>
    <w:rsid w:val="009639F9"/>
    <w:rsid w:val="00965F1E"/>
    <w:rsid w:val="00967BFD"/>
    <w:rsid w:val="0097273E"/>
    <w:rsid w:val="00973A8B"/>
    <w:rsid w:val="0097525E"/>
    <w:rsid w:val="0097750A"/>
    <w:rsid w:val="009808D2"/>
    <w:rsid w:val="0098274E"/>
    <w:rsid w:val="00983EC9"/>
    <w:rsid w:val="00983F96"/>
    <w:rsid w:val="00984689"/>
    <w:rsid w:val="00990AF1"/>
    <w:rsid w:val="00991E50"/>
    <w:rsid w:val="00992138"/>
    <w:rsid w:val="00992471"/>
    <w:rsid w:val="009970B9"/>
    <w:rsid w:val="00997480"/>
    <w:rsid w:val="009A3231"/>
    <w:rsid w:val="009A3A74"/>
    <w:rsid w:val="009A5229"/>
    <w:rsid w:val="009A61F8"/>
    <w:rsid w:val="009A7E61"/>
    <w:rsid w:val="009B09D4"/>
    <w:rsid w:val="009B30E4"/>
    <w:rsid w:val="009B3335"/>
    <w:rsid w:val="009B346B"/>
    <w:rsid w:val="009B3D41"/>
    <w:rsid w:val="009B4DCD"/>
    <w:rsid w:val="009B4FEB"/>
    <w:rsid w:val="009B53C0"/>
    <w:rsid w:val="009B6E68"/>
    <w:rsid w:val="009B78DC"/>
    <w:rsid w:val="009C213E"/>
    <w:rsid w:val="009C2373"/>
    <w:rsid w:val="009C2436"/>
    <w:rsid w:val="009C4A65"/>
    <w:rsid w:val="009C59DD"/>
    <w:rsid w:val="009C6157"/>
    <w:rsid w:val="009C6AF1"/>
    <w:rsid w:val="009C7220"/>
    <w:rsid w:val="009C7FB6"/>
    <w:rsid w:val="009D3774"/>
    <w:rsid w:val="009D3A73"/>
    <w:rsid w:val="009D3E94"/>
    <w:rsid w:val="009D3E97"/>
    <w:rsid w:val="009D416C"/>
    <w:rsid w:val="009D771B"/>
    <w:rsid w:val="009E0318"/>
    <w:rsid w:val="009E04C8"/>
    <w:rsid w:val="009E6540"/>
    <w:rsid w:val="009E737D"/>
    <w:rsid w:val="009E7F35"/>
    <w:rsid w:val="009F065D"/>
    <w:rsid w:val="009F10FA"/>
    <w:rsid w:val="009F133E"/>
    <w:rsid w:val="009F1966"/>
    <w:rsid w:val="009F1CBC"/>
    <w:rsid w:val="009F2377"/>
    <w:rsid w:val="009F3047"/>
    <w:rsid w:val="009F32E0"/>
    <w:rsid w:val="009F474F"/>
    <w:rsid w:val="009F48CB"/>
    <w:rsid w:val="00A01BEF"/>
    <w:rsid w:val="00A0397A"/>
    <w:rsid w:val="00A03BDF"/>
    <w:rsid w:val="00A05632"/>
    <w:rsid w:val="00A05DE6"/>
    <w:rsid w:val="00A10A0C"/>
    <w:rsid w:val="00A14644"/>
    <w:rsid w:val="00A14A41"/>
    <w:rsid w:val="00A14BAB"/>
    <w:rsid w:val="00A16451"/>
    <w:rsid w:val="00A17032"/>
    <w:rsid w:val="00A201C3"/>
    <w:rsid w:val="00A21C55"/>
    <w:rsid w:val="00A21E6E"/>
    <w:rsid w:val="00A23DBF"/>
    <w:rsid w:val="00A26B04"/>
    <w:rsid w:val="00A27531"/>
    <w:rsid w:val="00A30633"/>
    <w:rsid w:val="00A32071"/>
    <w:rsid w:val="00A329EC"/>
    <w:rsid w:val="00A33A59"/>
    <w:rsid w:val="00A344F6"/>
    <w:rsid w:val="00A36739"/>
    <w:rsid w:val="00A36BEB"/>
    <w:rsid w:val="00A37D2B"/>
    <w:rsid w:val="00A40FB3"/>
    <w:rsid w:val="00A412F7"/>
    <w:rsid w:val="00A45EF9"/>
    <w:rsid w:val="00A46B53"/>
    <w:rsid w:val="00A50490"/>
    <w:rsid w:val="00A5241A"/>
    <w:rsid w:val="00A52466"/>
    <w:rsid w:val="00A52C7B"/>
    <w:rsid w:val="00A52F43"/>
    <w:rsid w:val="00A5343C"/>
    <w:rsid w:val="00A535ED"/>
    <w:rsid w:val="00A538B3"/>
    <w:rsid w:val="00A53D47"/>
    <w:rsid w:val="00A53EE4"/>
    <w:rsid w:val="00A5467D"/>
    <w:rsid w:val="00A54E26"/>
    <w:rsid w:val="00A55239"/>
    <w:rsid w:val="00A55D28"/>
    <w:rsid w:val="00A5685F"/>
    <w:rsid w:val="00A56D30"/>
    <w:rsid w:val="00A618C8"/>
    <w:rsid w:val="00A635A4"/>
    <w:rsid w:val="00A6389A"/>
    <w:rsid w:val="00A65DD1"/>
    <w:rsid w:val="00A65E3E"/>
    <w:rsid w:val="00A72CDD"/>
    <w:rsid w:val="00A73224"/>
    <w:rsid w:val="00A74DEC"/>
    <w:rsid w:val="00A75CB2"/>
    <w:rsid w:val="00A75F63"/>
    <w:rsid w:val="00A77509"/>
    <w:rsid w:val="00A80069"/>
    <w:rsid w:val="00A8217E"/>
    <w:rsid w:val="00A84351"/>
    <w:rsid w:val="00A851F6"/>
    <w:rsid w:val="00A9097B"/>
    <w:rsid w:val="00A90C2F"/>
    <w:rsid w:val="00A922CE"/>
    <w:rsid w:val="00AA00B6"/>
    <w:rsid w:val="00AA0C3F"/>
    <w:rsid w:val="00AA19D4"/>
    <w:rsid w:val="00AA218D"/>
    <w:rsid w:val="00AA3135"/>
    <w:rsid w:val="00AA44C1"/>
    <w:rsid w:val="00AA5D7D"/>
    <w:rsid w:val="00AA653E"/>
    <w:rsid w:val="00AA6D21"/>
    <w:rsid w:val="00AB0A65"/>
    <w:rsid w:val="00AB17A5"/>
    <w:rsid w:val="00AB2236"/>
    <w:rsid w:val="00AB22D3"/>
    <w:rsid w:val="00AB2C0E"/>
    <w:rsid w:val="00AB3B58"/>
    <w:rsid w:val="00AB4399"/>
    <w:rsid w:val="00AC2A19"/>
    <w:rsid w:val="00AC52F4"/>
    <w:rsid w:val="00AC5D92"/>
    <w:rsid w:val="00AC7ACB"/>
    <w:rsid w:val="00AD0FB6"/>
    <w:rsid w:val="00AD2388"/>
    <w:rsid w:val="00AD2D7F"/>
    <w:rsid w:val="00AD3F1A"/>
    <w:rsid w:val="00AD45B0"/>
    <w:rsid w:val="00AD4D82"/>
    <w:rsid w:val="00AD551F"/>
    <w:rsid w:val="00AE28D5"/>
    <w:rsid w:val="00AE37D6"/>
    <w:rsid w:val="00AE4454"/>
    <w:rsid w:val="00AE68FD"/>
    <w:rsid w:val="00AE77E3"/>
    <w:rsid w:val="00AE7E2F"/>
    <w:rsid w:val="00AF0BFA"/>
    <w:rsid w:val="00AF30B6"/>
    <w:rsid w:val="00AF40BE"/>
    <w:rsid w:val="00AF4EB0"/>
    <w:rsid w:val="00AF54C8"/>
    <w:rsid w:val="00AF7FF4"/>
    <w:rsid w:val="00B00342"/>
    <w:rsid w:val="00B03519"/>
    <w:rsid w:val="00B036D7"/>
    <w:rsid w:val="00B03BDA"/>
    <w:rsid w:val="00B050B4"/>
    <w:rsid w:val="00B06925"/>
    <w:rsid w:val="00B10B54"/>
    <w:rsid w:val="00B15F8F"/>
    <w:rsid w:val="00B161E8"/>
    <w:rsid w:val="00B176E2"/>
    <w:rsid w:val="00B20225"/>
    <w:rsid w:val="00B20320"/>
    <w:rsid w:val="00B20BF5"/>
    <w:rsid w:val="00B22F8B"/>
    <w:rsid w:val="00B24942"/>
    <w:rsid w:val="00B2637A"/>
    <w:rsid w:val="00B309A6"/>
    <w:rsid w:val="00B329ED"/>
    <w:rsid w:val="00B33E61"/>
    <w:rsid w:val="00B348A5"/>
    <w:rsid w:val="00B35897"/>
    <w:rsid w:val="00B3752D"/>
    <w:rsid w:val="00B3776D"/>
    <w:rsid w:val="00B404F5"/>
    <w:rsid w:val="00B4139C"/>
    <w:rsid w:val="00B41C98"/>
    <w:rsid w:val="00B43243"/>
    <w:rsid w:val="00B44045"/>
    <w:rsid w:val="00B44CA5"/>
    <w:rsid w:val="00B45176"/>
    <w:rsid w:val="00B45D1C"/>
    <w:rsid w:val="00B50C32"/>
    <w:rsid w:val="00B5558C"/>
    <w:rsid w:val="00B570AA"/>
    <w:rsid w:val="00B62A66"/>
    <w:rsid w:val="00B63891"/>
    <w:rsid w:val="00B63930"/>
    <w:rsid w:val="00B65474"/>
    <w:rsid w:val="00B6697C"/>
    <w:rsid w:val="00B67102"/>
    <w:rsid w:val="00B6766C"/>
    <w:rsid w:val="00B67F6C"/>
    <w:rsid w:val="00B731D5"/>
    <w:rsid w:val="00B73FC5"/>
    <w:rsid w:val="00B763CE"/>
    <w:rsid w:val="00B769AA"/>
    <w:rsid w:val="00B76A58"/>
    <w:rsid w:val="00B8220D"/>
    <w:rsid w:val="00B8225B"/>
    <w:rsid w:val="00B82A73"/>
    <w:rsid w:val="00B83D95"/>
    <w:rsid w:val="00B84029"/>
    <w:rsid w:val="00B84082"/>
    <w:rsid w:val="00B84221"/>
    <w:rsid w:val="00B862D7"/>
    <w:rsid w:val="00B86619"/>
    <w:rsid w:val="00B91276"/>
    <w:rsid w:val="00B923A1"/>
    <w:rsid w:val="00B93448"/>
    <w:rsid w:val="00B943B8"/>
    <w:rsid w:val="00B945CC"/>
    <w:rsid w:val="00BA3253"/>
    <w:rsid w:val="00BA447F"/>
    <w:rsid w:val="00BA7D03"/>
    <w:rsid w:val="00BB0134"/>
    <w:rsid w:val="00BB206B"/>
    <w:rsid w:val="00BB227C"/>
    <w:rsid w:val="00BB2EDA"/>
    <w:rsid w:val="00BB4D85"/>
    <w:rsid w:val="00BB522F"/>
    <w:rsid w:val="00BB5306"/>
    <w:rsid w:val="00BB5A33"/>
    <w:rsid w:val="00BB75A9"/>
    <w:rsid w:val="00BC0417"/>
    <w:rsid w:val="00BC0AE9"/>
    <w:rsid w:val="00BC146D"/>
    <w:rsid w:val="00BC1DD6"/>
    <w:rsid w:val="00BC3A6D"/>
    <w:rsid w:val="00BC648C"/>
    <w:rsid w:val="00BC6BDE"/>
    <w:rsid w:val="00BC7AC2"/>
    <w:rsid w:val="00BD09C8"/>
    <w:rsid w:val="00BD0A1B"/>
    <w:rsid w:val="00BD0FD2"/>
    <w:rsid w:val="00BD13E1"/>
    <w:rsid w:val="00BD246D"/>
    <w:rsid w:val="00BD2DD2"/>
    <w:rsid w:val="00BD3173"/>
    <w:rsid w:val="00BD3782"/>
    <w:rsid w:val="00BD685C"/>
    <w:rsid w:val="00BD6F24"/>
    <w:rsid w:val="00BE0044"/>
    <w:rsid w:val="00BE09AB"/>
    <w:rsid w:val="00BE153B"/>
    <w:rsid w:val="00BE18D2"/>
    <w:rsid w:val="00BE30EB"/>
    <w:rsid w:val="00BE322A"/>
    <w:rsid w:val="00BE3237"/>
    <w:rsid w:val="00BE3549"/>
    <w:rsid w:val="00BE3F47"/>
    <w:rsid w:val="00BE5A56"/>
    <w:rsid w:val="00BF07A7"/>
    <w:rsid w:val="00BF2658"/>
    <w:rsid w:val="00BF428E"/>
    <w:rsid w:val="00BF7084"/>
    <w:rsid w:val="00C07AD7"/>
    <w:rsid w:val="00C121D8"/>
    <w:rsid w:val="00C151CC"/>
    <w:rsid w:val="00C176B0"/>
    <w:rsid w:val="00C259A0"/>
    <w:rsid w:val="00C27DA4"/>
    <w:rsid w:val="00C30D44"/>
    <w:rsid w:val="00C31711"/>
    <w:rsid w:val="00C32C58"/>
    <w:rsid w:val="00C33E83"/>
    <w:rsid w:val="00C34A41"/>
    <w:rsid w:val="00C35DE7"/>
    <w:rsid w:val="00C35F68"/>
    <w:rsid w:val="00C3618A"/>
    <w:rsid w:val="00C3698D"/>
    <w:rsid w:val="00C369C9"/>
    <w:rsid w:val="00C40EB4"/>
    <w:rsid w:val="00C424E8"/>
    <w:rsid w:val="00C42E47"/>
    <w:rsid w:val="00C44D1B"/>
    <w:rsid w:val="00C44E5E"/>
    <w:rsid w:val="00C456D2"/>
    <w:rsid w:val="00C45934"/>
    <w:rsid w:val="00C46383"/>
    <w:rsid w:val="00C46EE6"/>
    <w:rsid w:val="00C50240"/>
    <w:rsid w:val="00C5027A"/>
    <w:rsid w:val="00C514F4"/>
    <w:rsid w:val="00C515ED"/>
    <w:rsid w:val="00C519ED"/>
    <w:rsid w:val="00C51C17"/>
    <w:rsid w:val="00C51E36"/>
    <w:rsid w:val="00C52032"/>
    <w:rsid w:val="00C52447"/>
    <w:rsid w:val="00C53063"/>
    <w:rsid w:val="00C53281"/>
    <w:rsid w:val="00C53986"/>
    <w:rsid w:val="00C53BD1"/>
    <w:rsid w:val="00C544C6"/>
    <w:rsid w:val="00C55FBE"/>
    <w:rsid w:val="00C56005"/>
    <w:rsid w:val="00C60157"/>
    <w:rsid w:val="00C62DBA"/>
    <w:rsid w:val="00C649E2"/>
    <w:rsid w:val="00C657E3"/>
    <w:rsid w:val="00C677C2"/>
    <w:rsid w:val="00C71EFE"/>
    <w:rsid w:val="00C73315"/>
    <w:rsid w:val="00C7571D"/>
    <w:rsid w:val="00C76522"/>
    <w:rsid w:val="00C77E4A"/>
    <w:rsid w:val="00C800C2"/>
    <w:rsid w:val="00C82168"/>
    <w:rsid w:val="00C82178"/>
    <w:rsid w:val="00C824F3"/>
    <w:rsid w:val="00C82EB7"/>
    <w:rsid w:val="00C86878"/>
    <w:rsid w:val="00C93594"/>
    <w:rsid w:val="00C9447C"/>
    <w:rsid w:val="00C94566"/>
    <w:rsid w:val="00C9503A"/>
    <w:rsid w:val="00C95F33"/>
    <w:rsid w:val="00CA0745"/>
    <w:rsid w:val="00CA0D78"/>
    <w:rsid w:val="00CA234D"/>
    <w:rsid w:val="00CA3250"/>
    <w:rsid w:val="00CA3D46"/>
    <w:rsid w:val="00CA598F"/>
    <w:rsid w:val="00CA7006"/>
    <w:rsid w:val="00CB131F"/>
    <w:rsid w:val="00CB2106"/>
    <w:rsid w:val="00CB32F3"/>
    <w:rsid w:val="00CB4E4C"/>
    <w:rsid w:val="00CC2A75"/>
    <w:rsid w:val="00CC49BA"/>
    <w:rsid w:val="00CD42F7"/>
    <w:rsid w:val="00CD71CD"/>
    <w:rsid w:val="00CE05A5"/>
    <w:rsid w:val="00CE22A5"/>
    <w:rsid w:val="00CE2ED9"/>
    <w:rsid w:val="00CE4732"/>
    <w:rsid w:val="00CE52B5"/>
    <w:rsid w:val="00CE6336"/>
    <w:rsid w:val="00CF3F0B"/>
    <w:rsid w:val="00CF4785"/>
    <w:rsid w:val="00CF585D"/>
    <w:rsid w:val="00CF626B"/>
    <w:rsid w:val="00CF7A83"/>
    <w:rsid w:val="00D002D2"/>
    <w:rsid w:val="00D00F4D"/>
    <w:rsid w:val="00D0586B"/>
    <w:rsid w:val="00D06544"/>
    <w:rsid w:val="00D073D0"/>
    <w:rsid w:val="00D07FAF"/>
    <w:rsid w:val="00D11313"/>
    <w:rsid w:val="00D119A1"/>
    <w:rsid w:val="00D13946"/>
    <w:rsid w:val="00D15899"/>
    <w:rsid w:val="00D16FB9"/>
    <w:rsid w:val="00D17579"/>
    <w:rsid w:val="00D20889"/>
    <w:rsid w:val="00D2118B"/>
    <w:rsid w:val="00D21BEB"/>
    <w:rsid w:val="00D22406"/>
    <w:rsid w:val="00D22A5B"/>
    <w:rsid w:val="00D25376"/>
    <w:rsid w:val="00D26156"/>
    <w:rsid w:val="00D26292"/>
    <w:rsid w:val="00D27202"/>
    <w:rsid w:val="00D2766C"/>
    <w:rsid w:val="00D27844"/>
    <w:rsid w:val="00D3109E"/>
    <w:rsid w:val="00D3169C"/>
    <w:rsid w:val="00D337F4"/>
    <w:rsid w:val="00D35096"/>
    <w:rsid w:val="00D362CD"/>
    <w:rsid w:val="00D365FE"/>
    <w:rsid w:val="00D36671"/>
    <w:rsid w:val="00D37FCA"/>
    <w:rsid w:val="00D413D8"/>
    <w:rsid w:val="00D41DB6"/>
    <w:rsid w:val="00D42BDD"/>
    <w:rsid w:val="00D42EBE"/>
    <w:rsid w:val="00D46407"/>
    <w:rsid w:val="00D46C68"/>
    <w:rsid w:val="00D46ED7"/>
    <w:rsid w:val="00D47317"/>
    <w:rsid w:val="00D50B6E"/>
    <w:rsid w:val="00D52E4F"/>
    <w:rsid w:val="00D55B1B"/>
    <w:rsid w:val="00D56A8A"/>
    <w:rsid w:val="00D60A83"/>
    <w:rsid w:val="00D6234D"/>
    <w:rsid w:val="00D62B52"/>
    <w:rsid w:val="00D65027"/>
    <w:rsid w:val="00D654EA"/>
    <w:rsid w:val="00D6654C"/>
    <w:rsid w:val="00D67FAC"/>
    <w:rsid w:val="00D7028F"/>
    <w:rsid w:val="00D73516"/>
    <w:rsid w:val="00D7368A"/>
    <w:rsid w:val="00D750A7"/>
    <w:rsid w:val="00D75B98"/>
    <w:rsid w:val="00D8152B"/>
    <w:rsid w:val="00D829A1"/>
    <w:rsid w:val="00D83A6D"/>
    <w:rsid w:val="00D8422E"/>
    <w:rsid w:val="00D866CD"/>
    <w:rsid w:val="00D8674C"/>
    <w:rsid w:val="00D9467D"/>
    <w:rsid w:val="00D95E99"/>
    <w:rsid w:val="00DA3911"/>
    <w:rsid w:val="00DA4A69"/>
    <w:rsid w:val="00DA4D86"/>
    <w:rsid w:val="00DA7293"/>
    <w:rsid w:val="00DA77B8"/>
    <w:rsid w:val="00DB1BD6"/>
    <w:rsid w:val="00DB20E8"/>
    <w:rsid w:val="00DB345F"/>
    <w:rsid w:val="00DB4063"/>
    <w:rsid w:val="00DB52A3"/>
    <w:rsid w:val="00DC1263"/>
    <w:rsid w:val="00DC1E95"/>
    <w:rsid w:val="00DC24CE"/>
    <w:rsid w:val="00DC3C8E"/>
    <w:rsid w:val="00DC4B68"/>
    <w:rsid w:val="00DC5F3D"/>
    <w:rsid w:val="00DC61E3"/>
    <w:rsid w:val="00DD34A6"/>
    <w:rsid w:val="00DD34C3"/>
    <w:rsid w:val="00DD43AB"/>
    <w:rsid w:val="00DE02A4"/>
    <w:rsid w:val="00DE05A4"/>
    <w:rsid w:val="00DE09D2"/>
    <w:rsid w:val="00DE27B8"/>
    <w:rsid w:val="00DE28A2"/>
    <w:rsid w:val="00DE6AA4"/>
    <w:rsid w:val="00DF1EC2"/>
    <w:rsid w:val="00DF25DD"/>
    <w:rsid w:val="00DF2B8A"/>
    <w:rsid w:val="00DF454B"/>
    <w:rsid w:val="00DF5948"/>
    <w:rsid w:val="00DF5E00"/>
    <w:rsid w:val="00DF6BB1"/>
    <w:rsid w:val="00DF7C9A"/>
    <w:rsid w:val="00E04940"/>
    <w:rsid w:val="00E050DF"/>
    <w:rsid w:val="00E05B84"/>
    <w:rsid w:val="00E06643"/>
    <w:rsid w:val="00E06E86"/>
    <w:rsid w:val="00E07033"/>
    <w:rsid w:val="00E07427"/>
    <w:rsid w:val="00E1050D"/>
    <w:rsid w:val="00E111DB"/>
    <w:rsid w:val="00E1155F"/>
    <w:rsid w:val="00E1158A"/>
    <w:rsid w:val="00E12C4F"/>
    <w:rsid w:val="00E14177"/>
    <w:rsid w:val="00E1546D"/>
    <w:rsid w:val="00E20E7B"/>
    <w:rsid w:val="00E23A1C"/>
    <w:rsid w:val="00E2432B"/>
    <w:rsid w:val="00E244CF"/>
    <w:rsid w:val="00E24668"/>
    <w:rsid w:val="00E30811"/>
    <w:rsid w:val="00E30D79"/>
    <w:rsid w:val="00E319ED"/>
    <w:rsid w:val="00E31B0A"/>
    <w:rsid w:val="00E32040"/>
    <w:rsid w:val="00E344A5"/>
    <w:rsid w:val="00E371F3"/>
    <w:rsid w:val="00E37480"/>
    <w:rsid w:val="00E4033A"/>
    <w:rsid w:val="00E41B12"/>
    <w:rsid w:val="00E44C5E"/>
    <w:rsid w:val="00E46477"/>
    <w:rsid w:val="00E46CE8"/>
    <w:rsid w:val="00E5101D"/>
    <w:rsid w:val="00E51259"/>
    <w:rsid w:val="00E517B0"/>
    <w:rsid w:val="00E52E4C"/>
    <w:rsid w:val="00E5519F"/>
    <w:rsid w:val="00E57D66"/>
    <w:rsid w:val="00E61443"/>
    <w:rsid w:val="00E61AAF"/>
    <w:rsid w:val="00E62163"/>
    <w:rsid w:val="00E62739"/>
    <w:rsid w:val="00E640F0"/>
    <w:rsid w:val="00E6526C"/>
    <w:rsid w:val="00E66291"/>
    <w:rsid w:val="00E703FE"/>
    <w:rsid w:val="00E706F5"/>
    <w:rsid w:val="00E70FDC"/>
    <w:rsid w:val="00E7225B"/>
    <w:rsid w:val="00E72B48"/>
    <w:rsid w:val="00E73BC6"/>
    <w:rsid w:val="00E807A3"/>
    <w:rsid w:val="00E827C1"/>
    <w:rsid w:val="00E85C90"/>
    <w:rsid w:val="00E86C9B"/>
    <w:rsid w:val="00E87C22"/>
    <w:rsid w:val="00E90BD5"/>
    <w:rsid w:val="00E93196"/>
    <w:rsid w:val="00E9389E"/>
    <w:rsid w:val="00E93CD7"/>
    <w:rsid w:val="00E94F2A"/>
    <w:rsid w:val="00E9580D"/>
    <w:rsid w:val="00E976A3"/>
    <w:rsid w:val="00E97857"/>
    <w:rsid w:val="00E97930"/>
    <w:rsid w:val="00E97AD0"/>
    <w:rsid w:val="00EA01C7"/>
    <w:rsid w:val="00EA0AEC"/>
    <w:rsid w:val="00EA564A"/>
    <w:rsid w:val="00EA74C6"/>
    <w:rsid w:val="00EB03DC"/>
    <w:rsid w:val="00EB1FF6"/>
    <w:rsid w:val="00EB2CD4"/>
    <w:rsid w:val="00EB3149"/>
    <w:rsid w:val="00EB4498"/>
    <w:rsid w:val="00EB4537"/>
    <w:rsid w:val="00EB468A"/>
    <w:rsid w:val="00EB58B7"/>
    <w:rsid w:val="00EB5F30"/>
    <w:rsid w:val="00EB64E8"/>
    <w:rsid w:val="00EB7851"/>
    <w:rsid w:val="00EC14A4"/>
    <w:rsid w:val="00EC41A8"/>
    <w:rsid w:val="00EC4ADF"/>
    <w:rsid w:val="00EC51BC"/>
    <w:rsid w:val="00EC5257"/>
    <w:rsid w:val="00EC53CF"/>
    <w:rsid w:val="00EC6AA8"/>
    <w:rsid w:val="00ED0C31"/>
    <w:rsid w:val="00ED202D"/>
    <w:rsid w:val="00ED4E4F"/>
    <w:rsid w:val="00ED6BD9"/>
    <w:rsid w:val="00ED7FD8"/>
    <w:rsid w:val="00EE5585"/>
    <w:rsid w:val="00EE65BC"/>
    <w:rsid w:val="00EE74B5"/>
    <w:rsid w:val="00EF0D53"/>
    <w:rsid w:val="00EF0FF6"/>
    <w:rsid w:val="00EF1E79"/>
    <w:rsid w:val="00EF2D97"/>
    <w:rsid w:val="00EF39AB"/>
    <w:rsid w:val="00EF5062"/>
    <w:rsid w:val="00EF62D9"/>
    <w:rsid w:val="00EF67D0"/>
    <w:rsid w:val="00EF71A5"/>
    <w:rsid w:val="00EF71FC"/>
    <w:rsid w:val="00F036D9"/>
    <w:rsid w:val="00F06429"/>
    <w:rsid w:val="00F07EB0"/>
    <w:rsid w:val="00F120A7"/>
    <w:rsid w:val="00F123E1"/>
    <w:rsid w:val="00F1704D"/>
    <w:rsid w:val="00F250DE"/>
    <w:rsid w:val="00F26776"/>
    <w:rsid w:val="00F26D90"/>
    <w:rsid w:val="00F30510"/>
    <w:rsid w:val="00F3218F"/>
    <w:rsid w:val="00F337D4"/>
    <w:rsid w:val="00F33CFE"/>
    <w:rsid w:val="00F3552F"/>
    <w:rsid w:val="00F356FD"/>
    <w:rsid w:val="00F35CE1"/>
    <w:rsid w:val="00F36ECB"/>
    <w:rsid w:val="00F377AE"/>
    <w:rsid w:val="00F37858"/>
    <w:rsid w:val="00F37ED4"/>
    <w:rsid w:val="00F413F6"/>
    <w:rsid w:val="00F41D54"/>
    <w:rsid w:val="00F42823"/>
    <w:rsid w:val="00F4366E"/>
    <w:rsid w:val="00F43803"/>
    <w:rsid w:val="00F449A2"/>
    <w:rsid w:val="00F44A35"/>
    <w:rsid w:val="00F4522A"/>
    <w:rsid w:val="00F47C16"/>
    <w:rsid w:val="00F52AC6"/>
    <w:rsid w:val="00F531F8"/>
    <w:rsid w:val="00F537C7"/>
    <w:rsid w:val="00F53987"/>
    <w:rsid w:val="00F565B2"/>
    <w:rsid w:val="00F577ED"/>
    <w:rsid w:val="00F61DC2"/>
    <w:rsid w:val="00F6491F"/>
    <w:rsid w:val="00F674FB"/>
    <w:rsid w:val="00F704F2"/>
    <w:rsid w:val="00F72291"/>
    <w:rsid w:val="00F72470"/>
    <w:rsid w:val="00F76E82"/>
    <w:rsid w:val="00F7717A"/>
    <w:rsid w:val="00F80A9D"/>
    <w:rsid w:val="00F8280A"/>
    <w:rsid w:val="00F85DDA"/>
    <w:rsid w:val="00F86934"/>
    <w:rsid w:val="00F86A80"/>
    <w:rsid w:val="00F87318"/>
    <w:rsid w:val="00F923DC"/>
    <w:rsid w:val="00F92E9D"/>
    <w:rsid w:val="00F94E0F"/>
    <w:rsid w:val="00F95C4B"/>
    <w:rsid w:val="00F964BB"/>
    <w:rsid w:val="00FA1270"/>
    <w:rsid w:val="00FA2000"/>
    <w:rsid w:val="00FA3B7F"/>
    <w:rsid w:val="00FA431A"/>
    <w:rsid w:val="00FA4522"/>
    <w:rsid w:val="00FA5A6F"/>
    <w:rsid w:val="00FA6E92"/>
    <w:rsid w:val="00FA7152"/>
    <w:rsid w:val="00FA7769"/>
    <w:rsid w:val="00FB3CD3"/>
    <w:rsid w:val="00FB4325"/>
    <w:rsid w:val="00FB4421"/>
    <w:rsid w:val="00FB5914"/>
    <w:rsid w:val="00FB62E4"/>
    <w:rsid w:val="00FC07FE"/>
    <w:rsid w:val="00FC149A"/>
    <w:rsid w:val="00FC19F0"/>
    <w:rsid w:val="00FC1FD6"/>
    <w:rsid w:val="00FC3F17"/>
    <w:rsid w:val="00FC530A"/>
    <w:rsid w:val="00FC5407"/>
    <w:rsid w:val="00FC69D9"/>
    <w:rsid w:val="00FC79FE"/>
    <w:rsid w:val="00FD00D7"/>
    <w:rsid w:val="00FD0121"/>
    <w:rsid w:val="00FD2FF0"/>
    <w:rsid w:val="00FD350C"/>
    <w:rsid w:val="00FD3ABA"/>
    <w:rsid w:val="00FD3D13"/>
    <w:rsid w:val="00FD47A4"/>
    <w:rsid w:val="00FD5155"/>
    <w:rsid w:val="00FD5657"/>
    <w:rsid w:val="00FD5A2A"/>
    <w:rsid w:val="00FD66CC"/>
    <w:rsid w:val="00FE0B78"/>
    <w:rsid w:val="00FE14BA"/>
    <w:rsid w:val="00FE1C17"/>
    <w:rsid w:val="00FE50F0"/>
    <w:rsid w:val="00FE7171"/>
    <w:rsid w:val="00FF0AC5"/>
    <w:rsid w:val="00FF2BF6"/>
    <w:rsid w:val="00FF3182"/>
    <w:rsid w:val="00FF69F6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1B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7110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76A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D867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8674C"/>
  </w:style>
  <w:style w:type="paragraph" w:styleId="2">
    <w:name w:val="Body Text Indent 2"/>
    <w:basedOn w:val="a"/>
    <w:link w:val="20"/>
    <w:uiPriority w:val="99"/>
    <w:semiHidden/>
    <w:unhideWhenUsed/>
    <w:rsid w:val="00D867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674C"/>
  </w:style>
  <w:style w:type="paragraph" w:styleId="a8">
    <w:name w:val="Body Text"/>
    <w:basedOn w:val="a"/>
    <w:link w:val="a9"/>
    <w:uiPriority w:val="99"/>
    <w:semiHidden/>
    <w:unhideWhenUsed/>
    <w:rsid w:val="00D8674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8674C"/>
  </w:style>
  <w:style w:type="character" w:styleId="aa">
    <w:name w:val="annotation reference"/>
    <w:basedOn w:val="a0"/>
    <w:uiPriority w:val="99"/>
    <w:semiHidden/>
    <w:unhideWhenUsed/>
    <w:rsid w:val="008C13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3C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3C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3C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3C5"/>
    <w:rPr>
      <w:b/>
      <w:bCs/>
      <w:sz w:val="20"/>
      <w:szCs w:val="20"/>
    </w:rPr>
  </w:style>
  <w:style w:type="paragraph" w:styleId="af">
    <w:name w:val="Normal (Web)"/>
    <w:basedOn w:val="a"/>
    <w:rsid w:val="004F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4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45C8A"/>
  </w:style>
  <w:style w:type="paragraph" w:styleId="af2">
    <w:name w:val="footer"/>
    <w:basedOn w:val="a"/>
    <w:link w:val="af3"/>
    <w:uiPriority w:val="99"/>
    <w:unhideWhenUsed/>
    <w:rsid w:val="0094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45C8A"/>
  </w:style>
  <w:style w:type="paragraph" w:customStyle="1" w:styleId="Text">
    <w:name w:val="Text"/>
    <w:basedOn w:val="a"/>
    <w:rsid w:val="009D3E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f4">
    <w:name w:val="Table Grid"/>
    <w:basedOn w:val="a1"/>
    <w:uiPriority w:val="59"/>
    <w:rsid w:val="00E8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4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1B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7110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76A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D867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8674C"/>
  </w:style>
  <w:style w:type="paragraph" w:styleId="2">
    <w:name w:val="Body Text Indent 2"/>
    <w:basedOn w:val="a"/>
    <w:link w:val="20"/>
    <w:uiPriority w:val="99"/>
    <w:semiHidden/>
    <w:unhideWhenUsed/>
    <w:rsid w:val="00D867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674C"/>
  </w:style>
  <w:style w:type="paragraph" w:styleId="a8">
    <w:name w:val="Body Text"/>
    <w:basedOn w:val="a"/>
    <w:link w:val="a9"/>
    <w:uiPriority w:val="99"/>
    <w:semiHidden/>
    <w:unhideWhenUsed/>
    <w:rsid w:val="00D8674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8674C"/>
  </w:style>
  <w:style w:type="character" w:styleId="aa">
    <w:name w:val="annotation reference"/>
    <w:basedOn w:val="a0"/>
    <w:uiPriority w:val="99"/>
    <w:semiHidden/>
    <w:unhideWhenUsed/>
    <w:rsid w:val="008C13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3C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3C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3C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3C5"/>
    <w:rPr>
      <w:b/>
      <w:bCs/>
      <w:sz w:val="20"/>
      <w:szCs w:val="20"/>
    </w:rPr>
  </w:style>
  <w:style w:type="paragraph" w:styleId="af">
    <w:name w:val="Normal (Web)"/>
    <w:basedOn w:val="a"/>
    <w:rsid w:val="004F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4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45C8A"/>
  </w:style>
  <w:style w:type="paragraph" w:styleId="af2">
    <w:name w:val="footer"/>
    <w:basedOn w:val="a"/>
    <w:link w:val="af3"/>
    <w:uiPriority w:val="99"/>
    <w:unhideWhenUsed/>
    <w:rsid w:val="0094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45C8A"/>
  </w:style>
  <w:style w:type="paragraph" w:customStyle="1" w:styleId="Text">
    <w:name w:val="Text"/>
    <w:basedOn w:val="a"/>
    <w:rsid w:val="009D3E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f4">
    <w:name w:val="Table Grid"/>
    <w:basedOn w:val="a1"/>
    <w:uiPriority w:val="59"/>
    <w:rsid w:val="00E8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4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Лист1!$B$4:$E$4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Лист1!$B$5:$E$5</c:f>
              <c:numCache>
                <c:formatCode>#,##0.0</c:formatCode>
                <c:ptCount val="4"/>
                <c:pt idx="0">
                  <c:v>51807.8</c:v>
                </c:pt>
                <c:pt idx="1">
                  <c:v>51962.5</c:v>
                </c:pt>
                <c:pt idx="2">
                  <c:v>54562</c:v>
                </c:pt>
                <c:pt idx="3">
                  <c:v>55852.2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Лист1!$B$4:$E$4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Лист1!$B$6:$E$6</c:f>
              <c:numCache>
                <c:formatCode>#,##0.0</c:formatCode>
                <c:ptCount val="4"/>
                <c:pt idx="0">
                  <c:v>8281.7999999999993</c:v>
                </c:pt>
                <c:pt idx="1">
                  <c:v>4072.6</c:v>
                </c:pt>
                <c:pt idx="2">
                  <c:v>3125</c:v>
                </c:pt>
                <c:pt idx="3">
                  <c:v>3125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Лист1!$B$4:$E$4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Лист1!$B$7:$E$7</c:f>
              <c:numCache>
                <c:formatCode>#,##0.0</c:formatCode>
                <c:ptCount val="4"/>
                <c:pt idx="0">
                  <c:v>35213.9</c:v>
                </c:pt>
                <c:pt idx="1">
                  <c:v>22696.2</c:v>
                </c:pt>
                <c:pt idx="2">
                  <c:v>19335.3</c:v>
                </c:pt>
                <c:pt idx="3">
                  <c:v>19439.099999999999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121536"/>
        <c:axId val="131123072"/>
        <c:axId val="0"/>
      </c:bar3DChart>
      <c:catAx>
        <c:axId val="131121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123072"/>
        <c:crosses val="autoZero"/>
        <c:auto val="1"/>
        <c:lblAlgn val="ctr"/>
        <c:lblOffset val="100"/>
        <c:noMultiLvlLbl val="0"/>
      </c:catAx>
      <c:valAx>
        <c:axId val="131123072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131121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Лист1!$A$32:$A$38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Лист1!$B$32:$B$38</c:f>
              <c:numCache>
                <c:formatCode>0.0%</c:formatCode>
                <c:ptCount val="7"/>
                <c:pt idx="0">
                  <c:v>3.0316732314103388E-2</c:v>
                </c:pt>
                <c:pt idx="1">
                  <c:v>0</c:v>
                </c:pt>
                <c:pt idx="2">
                  <c:v>0.31158466133534501</c:v>
                </c:pt>
                <c:pt idx="3">
                  <c:v>0.52505035747273088</c:v>
                </c:pt>
                <c:pt idx="4">
                  <c:v>0.10943107700802199</c:v>
                </c:pt>
                <c:pt idx="5">
                  <c:v>1.0564560381819276E-2</c:v>
                </c:pt>
                <c:pt idx="6">
                  <c:v>1.3052611487979534E-2</c:v>
                </c:pt>
              </c:numCache>
            </c:numRef>
          </c:val>
        </c:ser>
        <c:ser>
          <c:idx val="1"/>
          <c:order val="1"/>
          <c:tx>
            <c:strRef>
              <c:f>Лист1!$C$31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Лист1!$A$32:$A$38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Лист1!$C$32:$C$38</c:f>
              <c:numCache>
                <c:formatCode>0.0%</c:formatCode>
                <c:ptCount val="7"/>
                <c:pt idx="0">
                  <c:v>3.9E-2</c:v>
                </c:pt>
                <c:pt idx="1">
                  <c:v>1.2E-2</c:v>
                </c:pt>
                <c:pt idx="2">
                  <c:v>8.5000000000000006E-2</c:v>
                </c:pt>
                <c:pt idx="3">
                  <c:v>0.65400000000000003</c:v>
                </c:pt>
                <c:pt idx="4">
                  <c:v>0.185</c:v>
                </c:pt>
                <c:pt idx="5">
                  <c:v>1.9E-2</c:v>
                </c:pt>
                <c:pt idx="6">
                  <c:v>7.0000000000000001E-3</c:v>
                </c:pt>
              </c:numCache>
            </c:numRef>
          </c:val>
        </c:ser>
        <c:ser>
          <c:idx val="2"/>
          <c:order val="2"/>
          <c:tx>
            <c:strRef>
              <c:f>Лист1!$D$31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Лист1!$A$32:$A$38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Лист1!$D$32:$D$38</c:f>
              <c:numCache>
                <c:formatCode>0.0%</c:formatCode>
                <c:ptCount val="7"/>
                <c:pt idx="0">
                  <c:v>4.2999999999999997E-2</c:v>
                </c:pt>
                <c:pt idx="1">
                  <c:v>1.2999999999999999E-2</c:v>
                </c:pt>
                <c:pt idx="2">
                  <c:v>0.109</c:v>
                </c:pt>
                <c:pt idx="3">
                  <c:v>0.6</c:v>
                </c:pt>
                <c:pt idx="4">
                  <c:v>0.20699999999999999</c:v>
                </c:pt>
                <c:pt idx="5">
                  <c:v>0.02</c:v>
                </c:pt>
                <c:pt idx="6">
                  <c:v>8.0000000000000002E-3</c:v>
                </c:pt>
              </c:numCache>
            </c:numRef>
          </c:val>
        </c:ser>
        <c:ser>
          <c:idx val="3"/>
          <c:order val="3"/>
          <c:tx>
            <c:strRef>
              <c:f>Лист1!$E$31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Лист1!$A$32:$A$38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Лист1!$E$32:$E$38</c:f>
              <c:numCache>
                <c:formatCode>0.0%</c:formatCode>
                <c:ptCount val="7"/>
                <c:pt idx="0">
                  <c:v>4.3465898851881964E-2</c:v>
                </c:pt>
                <c:pt idx="1">
                  <c:v>1.3348657592249236E-2</c:v>
                </c:pt>
                <c:pt idx="2">
                  <c:v>0.11337148379673199</c:v>
                </c:pt>
                <c:pt idx="3">
                  <c:v>0.59406598775394159</c:v>
                </c:pt>
                <c:pt idx="4">
                  <c:v>0.20771579106147192</c:v>
                </c:pt>
                <c:pt idx="5">
                  <c:v>2.0022986388373853E-2</c:v>
                </c:pt>
                <c:pt idx="6">
                  <c:v>8.0091945553495414E-3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712000"/>
        <c:axId val="139713536"/>
        <c:axId val="0"/>
      </c:bar3DChart>
      <c:catAx>
        <c:axId val="139712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713536"/>
        <c:crosses val="autoZero"/>
        <c:auto val="1"/>
        <c:lblAlgn val="ctr"/>
        <c:lblOffset val="100"/>
        <c:noMultiLvlLbl val="0"/>
      </c:catAx>
      <c:valAx>
        <c:axId val="13971353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39712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7B30-16B4-42BF-96EA-87C43051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19</Pages>
  <Words>7520</Words>
  <Characters>42867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2024-12-10T08:52:00Z</cp:lastPrinted>
  <dcterms:created xsi:type="dcterms:W3CDTF">2022-12-26T12:24:00Z</dcterms:created>
  <dcterms:modified xsi:type="dcterms:W3CDTF">2024-12-10T08:52:00Z</dcterms:modified>
</cp:coreProperties>
</file>