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5D" w:rsidRDefault="00472E5D" w:rsidP="00472E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2E5D" w:rsidRPr="00472E5D" w:rsidRDefault="009A50CF" w:rsidP="0047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2E5D" w:rsidRPr="00472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2E5D" w:rsidRPr="00472E5D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122D693C" wp14:editId="732AEFD2">
            <wp:extent cx="74295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E5D"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472E5D" w:rsidRPr="00472E5D" w:rsidRDefault="00472E5D" w:rsidP="00472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3F4100" wp14:editId="02AD84A1">
                <wp:simplePos x="0" y="0"/>
                <wp:positionH relativeFrom="column">
                  <wp:posOffset>1568450</wp:posOffset>
                </wp:positionH>
                <wp:positionV relativeFrom="paragraph">
                  <wp:posOffset>101600</wp:posOffset>
                </wp:positionV>
                <wp:extent cx="3259455" cy="1368425"/>
                <wp:effectExtent l="0" t="0" r="0" b="3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E5D" w:rsidRPr="00B15FF9" w:rsidRDefault="00472E5D" w:rsidP="00472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5FF9">
                              <w:rPr>
                                <w:rFonts w:ascii="Times New Roman" w:hAnsi="Times New Roman"/>
                                <w:sz w:val="24"/>
                              </w:rPr>
                              <w:t>АДМИНИСТРАЦИЯ</w:t>
                            </w:r>
                          </w:p>
                          <w:p w:rsidR="00472E5D" w:rsidRPr="00B15FF9" w:rsidRDefault="00472E5D" w:rsidP="00472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5FF9">
                              <w:rPr>
                                <w:rFonts w:ascii="Times New Roman" w:hAnsi="Times New Roman"/>
                                <w:sz w:val="24"/>
                              </w:rPr>
                              <w:t>МУНИЦИПАЛЬНОГО  РАЙОНА</w:t>
                            </w:r>
                          </w:p>
                          <w:p w:rsidR="00472E5D" w:rsidRPr="00B15FF9" w:rsidRDefault="00472E5D" w:rsidP="00472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5FF9">
                              <w:rPr>
                                <w:rFonts w:ascii="Times New Roman" w:hAnsi="Times New Roman"/>
                                <w:sz w:val="24"/>
                              </w:rPr>
                              <w:t>«МЕДЫНСКИЙ РАЙОН»</w:t>
                            </w:r>
                          </w:p>
                          <w:p w:rsidR="00472E5D" w:rsidRPr="00B15FF9" w:rsidRDefault="00472E5D" w:rsidP="00472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  <w:p w:rsidR="00472E5D" w:rsidRDefault="00472E5D" w:rsidP="00472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15FF9">
                              <w:rPr>
                                <w:rFonts w:ascii="Times New Roman" w:hAnsi="Times New Roman"/>
                                <w:sz w:val="24"/>
                              </w:rPr>
                              <w:t>КАЛУЖСКАЯ ОБЛАСТЬ</w:t>
                            </w:r>
                          </w:p>
                          <w:p w:rsidR="00472E5D" w:rsidRDefault="00472E5D" w:rsidP="00472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472E5D" w:rsidRPr="00B15FF9" w:rsidRDefault="00472E5D" w:rsidP="00472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г. Медынь</w:t>
                            </w:r>
                          </w:p>
                          <w:p w:rsidR="00472E5D" w:rsidRDefault="00472E5D" w:rsidP="00472E5D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23.5pt;margin-top:8pt;width:256.65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" o:allowincell="f" stroked="f">
                <v:textbox>
                  <w:txbxContent>
                    <w:p w:rsidR="00472E5D" w:rsidRPr="00B15FF9" w:rsidRDefault="00472E5D" w:rsidP="00472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15FF9">
                        <w:rPr>
                          <w:rFonts w:ascii="Times New Roman" w:hAnsi="Times New Roman"/>
                          <w:sz w:val="24"/>
                        </w:rPr>
                        <w:t>АДМИНИСТРАЦИЯ</w:t>
                      </w:r>
                    </w:p>
                    <w:p w:rsidR="00472E5D" w:rsidRPr="00B15FF9" w:rsidRDefault="00472E5D" w:rsidP="00472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15FF9">
                        <w:rPr>
                          <w:rFonts w:ascii="Times New Roman" w:hAnsi="Times New Roman"/>
                          <w:sz w:val="24"/>
                        </w:rPr>
                        <w:t>МУНИЦИПАЛЬНОГО  РАЙОНА</w:t>
                      </w:r>
                    </w:p>
                    <w:p w:rsidR="00472E5D" w:rsidRPr="00B15FF9" w:rsidRDefault="00472E5D" w:rsidP="00472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15FF9">
                        <w:rPr>
                          <w:rFonts w:ascii="Times New Roman" w:hAnsi="Times New Roman"/>
                          <w:sz w:val="24"/>
                        </w:rPr>
                        <w:t>«МЕДЫНСКИЙ РАЙОН»</w:t>
                      </w:r>
                    </w:p>
                    <w:p w:rsidR="00472E5D" w:rsidRPr="00B15FF9" w:rsidRDefault="00472E5D" w:rsidP="00472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"/>
                        </w:rPr>
                      </w:pPr>
                    </w:p>
                    <w:p w:rsidR="00472E5D" w:rsidRDefault="00472E5D" w:rsidP="00472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15FF9">
                        <w:rPr>
                          <w:rFonts w:ascii="Times New Roman" w:hAnsi="Times New Roman"/>
                          <w:sz w:val="24"/>
                        </w:rPr>
                        <w:t>КАЛУЖСКАЯ ОБЛАСТЬ</w:t>
                      </w:r>
                    </w:p>
                    <w:p w:rsidR="00472E5D" w:rsidRDefault="00472E5D" w:rsidP="00472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472E5D" w:rsidRPr="00B15FF9" w:rsidRDefault="00472E5D" w:rsidP="00472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г. Медынь</w:t>
                      </w:r>
                    </w:p>
                    <w:p w:rsidR="00472E5D" w:rsidRDefault="00472E5D" w:rsidP="00472E5D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5D" w:rsidRPr="00472E5D" w:rsidRDefault="00472E5D" w:rsidP="00472E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2E5D" w:rsidRPr="00472E5D" w:rsidRDefault="00472E5D" w:rsidP="00472E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2E5D" w:rsidRPr="00472E5D" w:rsidRDefault="00472E5D" w:rsidP="00472E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2E5D" w:rsidRPr="00472E5D" w:rsidRDefault="00472E5D" w:rsidP="00472E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2E5D" w:rsidRPr="00472E5D" w:rsidRDefault="00472E5D" w:rsidP="00472E5D">
      <w:pPr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A50CF">
        <w:rPr>
          <w:rFonts w:ascii="Times New Roman" w:eastAsia="Times New Roman" w:hAnsi="Times New Roman" w:cs="Times New Roman"/>
          <w:sz w:val="24"/>
          <w:szCs w:val="24"/>
        </w:rPr>
        <w:t>27.04.</w:t>
      </w: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2020 г.                                                                                                   </w:t>
      </w:r>
      <w:r w:rsidR="009A50C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A50CF">
        <w:rPr>
          <w:rFonts w:ascii="Times New Roman" w:eastAsia="Times New Roman" w:hAnsi="Times New Roman" w:cs="Times New Roman"/>
          <w:sz w:val="24"/>
          <w:szCs w:val="24"/>
        </w:rPr>
        <w:t>302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    утверждении     методики   расчета    компенсационной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стоимости     зеленых      насаждений,   газонов,    цветников,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   на территории муниципального образования 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 поселение   «Город Медынь»,   величины     одной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условной    единицы    одного зеленого насаждения  и 1 кв. м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газона,  цветника,  </w:t>
      </w:r>
      <w:proofErr w:type="gramStart"/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>установлении</w:t>
      </w:r>
      <w:proofErr w:type="gramEnd"/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   ставок   платы за единицу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площади   лесного    участка, находящегося  в собственности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образования   городское поселение « Город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Медынь»,  положения  о  комиссии по обследованию зеленых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>насаждений,  состава   комиссии   по  обследованию   зеленых</w:t>
      </w:r>
    </w:p>
    <w:p w:rsid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>насаждений и формы акта обследования зеленых насаждений</w:t>
      </w:r>
    </w:p>
    <w:p w:rsidR="00F27329" w:rsidRPr="0025090C" w:rsidRDefault="00F27329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0C">
        <w:rPr>
          <w:rFonts w:ascii="Times New Roman" w:eastAsia="Times New Roman" w:hAnsi="Times New Roman" w:cs="Times New Roman"/>
          <w:sz w:val="24"/>
          <w:szCs w:val="24"/>
        </w:rPr>
        <w:t>(в ред. пост</w:t>
      </w:r>
      <w:proofErr w:type="gramStart"/>
      <w:r w:rsidRPr="002509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5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090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5090C">
        <w:rPr>
          <w:rFonts w:ascii="Times New Roman" w:eastAsia="Times New Roman" w:hAnsi="Times New Roman" w:cs="Times New Roman"/>
          <w:sz w:val="24"/>
          <w:szCs w:val="24"/>
        </w:rPr>
        <w:t>т  01.02.2021г. № 6</w:t>
      </w:r>
      <w:r w:rsidR="00636B1F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509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5D" w:rsidRPr="00472E5D" w:rsidRDefault="00472E5D" w:rsidP="0047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 Руководствуясь  Федеральным  законом «Об общих принципах организации местного самоуправления в Российской Федерации» от 06 октября 2003 года  № 131-ФЗ,  Уставом муниципального образования  городское поселение «Город Медынь»,  ст. 37.1 Устава муниципального образования «Медынский район», Правилами благоустройства территории городского поселения «Город Медынь»,  администрация муниципального района «Медынский район»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ПОСТАНОВЛЯЕТ: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1. Утвердить Методику расчета компенсационной стоимости зеленых насаждений, газонов, цветников, находящихся на территории муниципального образования городское поселение «Город Медынь» (далее - Методика) (приложение 1).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2. Установить величину одной условной единицы одного зеленого насаждения и 1 кв. м газона, цветника, применяемой в Методике, равной 100 (сто) рублям.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3. Утвердить Положение о комиссии по обследованию зеленых насаждений (приложение 2) и состав комиссии по обследованию зеленых насаждений (приложение 3).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4. Утвердить форму акта обследования зеленых насаждений (приложение 4).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5. Настоящее Решение вступает в силу после его официального опубликования.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     6. </w:t>
      </w:r>
      <w:proofErr w:type="gramStart"/>
      <w:r w:rsidRPr="00472E5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 возложить на заместителя Главы администрации муниципального района «Медынский район»  </w:t>
      </w:r>
      <w:proofErr w:type="spellStart"/>
      <w:r w:rsidRPr="00472E5D">
        <w:rPr>
          <w:rFonts w:ascii="Times New Roman" w:eastAsia="Times New Roman" w:hAnsi="Times New Roman" w:cs="Times New Roman"/>
          <w:sz w:val="24"/>
          <w:szCs w:val="24"/>
        </w:rPr>
        <w:t>Куманцова</w:t>
      </w:r>
      <w:proofErr w:type="spellEnd"/>
      <w:r w:rsidRPr="00472E5D">
        <w:rPr>
          <w:rFonts w:ascii="Times New Roman" w:eastAsia="Times New Roman" w:hAnsi="Times New Roman" w:cs="Times New Roman"/>
          <w:sz w:val="24"/>
          <w:szCs w:val="24"/>
        </w:rPr>
        <w:t xml:space="preserve"> С.М.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администрации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</w:t>
      </w:r>
    </w:p>
    <w:p w:rsidR="00472E5D" w:rsidRPr="00472E5D" w:rsidRDefault="00472E5D" w:rsidP="004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5D">
        <w:rPr>
          <w:rFonts w:ascii="Times New Roman" w:eastAsia="Times New Roman" w:hAnsi="Times New Roman" w:cs="Times New Roman"/>
          <w:b/>
          <w:sz w:val="24"/>
          <w:szCs w:val="24"/>
        </w:rPr>
        <w:t>«Медынский район»                                                                                         Н.В. КОЗЛОВ</w:t>
      </w:r>
    </w:p>
    <w:p w:rsidR="00472E5D" w:rsidRDefault="00472E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2D1E" w:rsidRDefault="00E72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к </w:t>
      </w:r>
      <w:r w:rsidR="00E74533">
        <w:rPr>
          <w:rFonts w:ascii="Times New Roman" w:hAnsi="Times New Roman" w:cs="Times New Roman"/>
          <w:sz w:val="24"/>
          <w:szCs w:val="24"/>
        </w:rPr>
        <w:t xml:space="preserve">постановлению  администрации  </w:t>
      </w:r>
    </w:p>
    <w:p w:rsidR="00E74533" w:rsidRDefault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4533" w:rsidRPr="00E72D1E" w:rsidRDefault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«Медынский район»</w:t>
      </w:r>
    </w:p>
    <w:p w:rsidR="00E72D1E" w:rsidRPr="00E72D1E" w:rsidRDefault="00E72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от </w:t>
      </w:r>
      <w:r w:rsidR="009A50CF">
        <w:rPr>
          <w:rFonts w:ascii="Times New Roman" w:hAnsi="Times New Roman" w:cs="Times New Roman"/>
          <w:sz w:val="24"/>
          <w:szCs w:val="24"/>
        </w:rPr>
        <w:t>27.0</w:t>
      </w:r>
      <w:r w:rsidR="00870359">
        <w:rPr>
          <w:rFonts w:ascii="Times New Roman" w:hAnsi="Times New Roman" w:cs="Times New Roman"/>
          <w:sz w:val="24"/>
          <w:szCs w:val="24"/>
        </w:rPr>
        <w:t>4</w:t>
      </w:r>
      <w:r w:rsidR="009A50CF">
        <w:rPr>
          <w:rFonts w:ascii="Times New Roman" w:hAnsi="Times New Roman" w:cs="Times New Roman"/>
          <w:sz w:val="24"/>
          <w:szCs w:val="24"/>
        </w:rPr>
        <w:t>.</w:t>
      </w:r>
      <w:r w:rsidRPr="00E72D1E">
        <w:rPr>
          <w:rFonts w:ascii="Times New Roman" w:hAnsi="Times New Roman" w:cs="Times New Roman"/>
          <w:sz w:val="24"/>
          <w:szCs w:val="24"/>
        </w:rPr>
        <w:t>20</w:t>
      </w:r>
      <w:r w:rsidR="00F63939">
        <w:rPr>
          <w:rFonts w:ascii="Times New Roman" w:hAnsi="Times New Roman" w:cs="Times New Roman"/>
          <w:sz w:val="24"/>
          <w:szCs w:val="24"/>
        </w:rPr>
        <w:t>20</w:t>
      </w:r>
      <w:r w:rsidRPr="00E72D1E">
        <w:rPr>
          <w:rFonts w:ascii="Times New Roman" w:hAnsi="Times New Roman" w:cs="Times New Roman"/>
          <w:sz w:val="24"/>
          <w:szCs w:val="24"/>
        </w:rPr>
        <w:t xml:space="preserve"> г. </w:t>
      </w:r>
      <w:r w:rsidR="00E74533">
        <w:rPr>
          <w:rFonts w:ascii="Times New Roman" w:hAnsi="Times New Roman" w:cs="Times New Roman"/>
          <w:sz w:val="24"/>
          <w:szCs w:val="24"/>
        </w:rPr>
        <w:t>№</w:t>
      </w:r>
      <w:r w:rsidRPr="00E72D1E">
        <w:rPr>
          <w:rFonts w:ascii="Times New Roman" w:hAnsi="Times New Roman" w:cs="Times New Roman"/>
          <w:sz w:val="24"/>
          <w:szCs w:val="24"/>
        </w:rPr>
        <w:t xml:space="preserve"> </w:t>
      </w:r>
      <w:r w:rsidR="009A50CF">
        <w:rPr>
          <w:rFonts w:ascii="Times New Roman" w:hAnsi="Times New Roman" w:cs="Times New Roman"/>
          <w:sz w:val="24"/>
          <w:szCs w:val="24"/>
        </w:rPr>
        <w:t>302</w:t>
      </w: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55"/>
      <w:bookmarkEnd w:id="1"/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РАСЧЕТА КОМПЕНСАЦИОННОЙ СТОИМОСТИ ЗЕЛЕНЫХ НАСАЖДЕНИЙ,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 xml:space="preserve">ГАЗОНОВ,  ЦВЕТНИКОВ, НАХОДЯЩИХСЯ НА ТЕРРИТОРИИ МУНИЦИПАЛЬНОГО  ОБРАЗОВАНИЯ 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  «ГОРОД МЕДЫНЬ»</w:t>
      </w:r>
    </w:p>
    <w:p w:rsidR="00F27329" w:rsidRPr="00F27329" w:rsidRDefault="00F27329" w:rsidP="00F27329">
      <w:pPr>
        <w:spacing w:after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Настоящая Методика расчета компенсационной стоимости зеленых насаждений, газонов, цветников, находящихся на территории муниципального образования городское поселение  «Город Медынь» (далее - Методика), предназначена для вычисления размера платежей, подлежащих внесению в бюджет муниципального образования городское поселение  «Город Медынь», в следующих случаях: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 при определении размера компенсационной стоимости зеленых насаждений, газонов, цветников за санкционированную вырубку зеленых насаждений, повреждение, уничтожение газонов, цветников;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 при определении размера компенсационной стоимости за несанкционированную вырубку зеленых насаждений, повреждение, уничтожение газонов, цветников.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Методика не распространяется на случаи: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 произрастания аварийных и сухих деревьев, кустарников;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 возникновения чрезвычайных ситуаций природного, техногенного характера, ликвидации их последствий;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 произрастания поврежденных болезнями, насекомыми-вредителями, погибших, ослабленных деревьев, кустарников;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 ликвидации последствий аварий на инженерных коммуникациях или объектах благоустройства;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 произрастания в нарушение норм и правил действующего законодательства в области санитарно-эпидемиологического благополучия, эксплуатации зданий, строений, сооружений и инженерных коммуникаций.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329">
        <w:rPr>
          <w:rFonts w:ascii="Times New Roman" w:eastAsia="Times New Roman" w:hAnsi="Times New Roman" w:cs="Times New Roman"/>
          <w:sz w:val="24"/>
          <w:szCs w:val="24"/>
        </w:rPr>
        <w:t>Компенсационная стоимость зеленых насаждений, газонов, цветников (далее - компенсационная стоимость) рассчитывается с применением коэффициентов, учитывающих ценность зеленых насаждений, газонов, цветников.</w:t>
      </w:r>
      <w:proofErr w:type="gramEnd"/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1. Порядок определения компенсационной стоимости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за санкционированную вырубку зеленых насаждений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73"/>
      <w:bookmarkEnd w:id="2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Расчет  компенсационной стоимости деревьев производится в рублях за каждое дерево путем умножения одной условной единицы одного зеленого насаждения и 1 кв. м газона, цветника (далее - Одна условная единица) на </w:t>
      </w:r>
      <w:hyperlink w:anchor="P107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>, приведенный в таблице N 1 к настоящей Методике, соответствующий породе дерева и диаметру ствола на высоте 1,3 метра от корневой шейки дерева.</w:t>
      </w:r>
      <w:proofErr w:type="gramEnd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При диаметре ствола дерева больше 40 см </w:t>
      </w:r>
      <w:hyperlink w:anchor="P107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в последнем столбце таблицы N 1 к настоящей Методике следует умножать на коэффициент 1,25 на каждые полные 10 см диаметра ствола свыше 40 см.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Определение диаметра ствола дерева и отнесение дерева к той или иной породе определяется комиссией по обследованию зеленых насаждений (далее - Комиссия). Если дерево имеет несколько стволов, то в расчете компенсационной стоимости учитывается каждый ствол отдельно.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Заросли самосевных деревьев или деревьев порослевого происхождения, </w:t>
      </w:r>
      <w:r w:rsidRPr="00F2732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образующих единый сомкнутый полог, рассчитываются следующим образом: каждые 100 кв. м земельного участка, занятого пологом, приравниваются к 20 деревьям диаметром до 12 см включительно.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1.2. Расчет компенсационной стоимости кустарников производится в рублях за каждый кустарник путем умножения</w:t>
      </w:r>
      <w:proofErr w:type="gramStart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дной условной единицы на </w:t>
      </w:r>
      <w:hyperlink w:anchor="P171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>, приведенный в таблице N 2 к настоящей Методике, соответствующий возрасту и декоративной группе кустарника.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Определение возраста кустарника и отнесение кустарника к той или иной декоративной группе определяется Комиссией.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78"/>
      <w:bookmarkEnd w:id="3"/>
      <w:r w:rsidRPr="00F27329">
        <w:rPr>
          <w:rFonts w:ascii="Times New Roman" w:eastAsia="Times New Roman" w:hAnsi="Times New Roman" w:cs="Times New Roman"/>
          <w:sz w:val="24"/>
          <w:szCs w:val="24"/>
        </w:rPr>
        <w:t>1.3. Расчет компенсационной стоимости 1 кв. м газона, цветника производится в рублях за 1 кв. м газона, цветника путем умножения</w:t>
      </w:r>
      <w:proofErr w:type="gramStart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дной условной единицы на </w:t>
      </w:r>
      <w:hyperlink w:anchor="P209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>, приведенный в таблице N 3 к настоящей Методике.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Отнесение газона к той или иной категории определяется Комиссией.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1.4. Компенсационная стоимость зеленых насаждений, газонов, цветников, расположенных в границах особо охраняемых природных территорий местного значения, определяется путем умножения суммы, рассчитанной в соответствии с </w:t>
      </w:r>
      <w:hyperlink w:anchor="P73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пунктами 1.1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>-</w:t>
      </w:r>
      <w:hyperlink w:anchor="P78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1.3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настоящей Методики, на коэффициент 3,0.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81"/>
      <w:bookmarkEnd w:id="4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1.5. Компенсационная стоимость зеленых насаждений, газонов, цветников лесопарков определяется путем умножения суммы, рассчитанной в соответствии с </w:t>
      </w:r>
      <w:hyperlink w:anchor="P73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пунктами 1.1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>-</w:t>
      </w:r>
      <w:hyperlink w:anchor="P78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1.3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настоящей Методики, на коэффициент 0,5.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2. Порядок получения разрешения на вырубку зеленых насаждений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86"/>
      <w:bookmarkEnd w:id="5"/>
      <w:r w:rsidRPr="00F27329">
        <w:rPr>
          <w:rFonts w:ascii="Times New Roman" w:eastAsia="Times New Roman" w:hAnsi="Times New Roman" w:cs="Times New Roman"/>
          <w:sz w:val="24"/>
          <w:szCs w:val="24"/>
        </w:rPr>
        <w:t>2.1. Для получения разрешения на вырубку зеленых насаждений, повреждение, уничтожение газонов, цветников заявитель подает в администрацию муниципального района «Медынский район» (далее - Администрация) в письменной форме заявление. К заявлению прилагаются: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 схема земельного участка с указанием зеленых насаждений, подлежащих вырубке, или участков газонов, цветников, подлежащих повреждению, уничтожению;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- в случае производства вырубки при осуществлении строительства, реконструкции и ремонта зданий, строений и сооружений, в том числе инженерных коммуникаций, </w:t>
      </w:r>
      <w:proofErr w:type="gramStart"/>
      <w:r w:rsidRPr="00F27329">
        <w:rPr>
          <w:rFonts w:ascii="Times New Roman" w:eastAsia="Times New Roman" w:hAnsi="Times New Roman" w:cs="Times New Roman"/>
          <w:sz w:val="24"/>
          <w:szCs w:val="24"/>
        </w:rPr>
        <w:t>предоставляются правоустанавливающие документы</w:t>
      </w:r>
      <w:proofErr w:type="gramEnd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на земельный участок, а также утвержденная градостроительная документация.</w:t>
      </w:r>
    </w:p>
    <w:p w:rsidR="00F27329" w:rsidRPr="00F27329" w:rsidRDefault="00F27329" w:rsidP="00F27329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2.2. Размер компенсационной стоимости за вырубку зеленых насаждений, повреждение, уничтожение газонов, цветников рассчитывается в соответствии с настоящей Методикой на основании акта обследования зеленых насаждений (далее – акт обследования). Обследование зеленых насаждений, указанных в заявлении, а также составление акта обследования (форма - приложение 4) производится Комиссией в течение 15 рабочих дней с момента регистрации заявления.</w:t>
      </w:r>
    </w:p>
    <w:p w:rsidR="00F27329" w:rsidRPr="00F27329" w:rsidRDefault="00F27329" w:rsidP="00F273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7329">
        <w:rPr>
          <w:rFonts w:ascii="Times New Roman" w:eastAsiaTheme="minorHAnsi" w:hAnsi="Times New Roman" w:cs="Times New Roman"/>
          <w:sz w:val="24"/>
          <w:szCs w:val="24"/>
          <w:lang w:eastAsia="en-US"/>
        </w:rPr>
        <w:t>2.3.  После составления Комиссией акта обследования одним из членов Комиссии в течение 5 рабочих дней составляется расчет компенсационной стоимости зеленых насаждений, газонов, цветников (приложение 5  к Методике) в соответствии с таблицами  N 1, 2, 3  настоящей Методики,  который подписывается председателем Комиссии, а в случае его отсутствия - заместителем председателя Комиссии.</w:t>
      </w:r>
    </w:p>
    <w:p w:rsidR="00F27329" w:rsidRPr="00F27329" w:rsidRDefault="00F27329" w:rsidP="00F273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7329">
        <w:rPr>
          <w:rFonts w:ascii="Times New Roman" w:eastAsiaTheme="minorHAnsi" w:hAnsi="Times New Roman" w:cs="Times New Roman"/>
          <w:sz w:val="24"/>
          <w:szCs w:val="24"/>
          <w:lang w:eastAsia="en-US"/>
        </w:rPr>
        <w:t>2.4. Расчет компенсационной стоимости зеленых насаждений, газонов, цветников утверждается Главой администрации муниципального района «Медынский район» и направляется заявителю.</w:t>
      </w:r>
    </w:p>
    <w:p w:rsidR="00F27329" w:rsidRPr="00F27329" w:rsidRDefault="00F27329" w:rsidP="00F2732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73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2.5. </w:t>
      </w:r>
      <w:proofErr w:type="gramStart"/>
      <w:r w:rsidRPr="00F2732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осуществления вырубки зеленых насаждений под размещение объектов, финансирование которых производится из федерального, областного, муниципального бюджетов, а также объектов инженерной, транспортной инфраструктуры, дошкольных и общеобразовательных организаций, финансируемых за счет средств инвесторов и передаваемых после ввода объекта в эксплуатацию в муниципальную собственность, а также при осуществлении работ на земле, находящейся в частной собственности, и  на землях, собственность на которые не</w:t>
      </w:r>
      <w:proofErr w:type="gramEnd"/>
      <w:r w:rsidRPr="00F27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разграничена, предоставленных в аренду физическим или юридическим лицам  с целью  реализации инвестиционных проектов,   вырубка зеленых насаждений производится без взимания компенсационной стоимости в бюджет муниципального образования «Город Медынь».</w:t>
      </w:r>
    </w:p>
    <w:p w:rsidR="00F27329" w:rsidRPr="00F27329" w:rsidRDefault="00F27329" w:rsidP="00F27329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2.6.  </w:t>
      </w:r>
      <w:proofErr w:type="gramStart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имеет право отказать в рассмотрении заявления на вырубку зеленых насаждений, повреждение, уничтожение газонов, цветников в случае предоставления заявителем неполного пакета документов, указанного в </w:t>
      </w:r>
      <w:hyperlink w:anchor="P86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настоящей Методики, а также вправе отказать в подготовке проекта порубочного билета и (или)  разрешения  на  вырубку зеленых насаждений, повреждение, уничтожение газонов, цветников на территории городского поселения «Город Медынь»,  если отсутствуют нарушения санитарных, строительных и</w:t>
      </w:r>
      <w:proofErr w:type="gramEnd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иных норм и заявитель не является правообладателем земельного участка, предназначенного для строительства, реконструкции и ремонта здания, строения, сооружения.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2.7. Оплата компенсационной стоимости производится заявителем в течение 5 рабочих дней с момента получения заявителем расчета компенсационной стоимости зеленых насаждений, газонов, цветников.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2.8. В течение 10 рабочих дней с момента представления в Администрацию  заявителем копии платежного документа об оплате компенсационной стоимости Администрация готовит проект порубочного билета  и постановления Администрации</w:t>
      </w:r>
      <w:r w:rsidRPr="00F27329">
        <w:rPr>
          <w:rFonts w:ascii="Calibri" w:eastAsia="Times New Roman" w:hAnsi="Calibri" w:cs="Calibri"/>
          <w:szCs w:val="20"/>
        </w:rPr>
        <w:t xml:space="preserve"> </w:t>
      </w:r>
      <w:r w:rsidRPr="00F273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27329">
        <w:rPr>
          <w:rFonts w:ascii="Calibri" w:eastAsia="Times New Roman" w:hAnsi="Calibri" w:cs="Calibri"/>
          <w:szCs w:val="20"/>
        </w:rPr>
        <w:t xml:space="preserve"> </w:t>
      </w:r>
      <w:r w:rsidRPr="00F27329">
        <w:rPr>
          <w:rFonts w:ascii="Times New Roman" w:eastAsia="Times New Roman" w:hAnsi="Times New Roman" w:cs="Times New Roman"/>
          <w:sz w:val="24"/>
          <w:szCs w:val="24"/>
        </w:rPr>
        <w:t>разрешении  на  вырубку зеленых насаждений на территории городского поселения «Город Медынь».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2.9. Средства, получаемые от оплаты компенсационной стоимости, зачисляются в бюджет муниципального образования городское поселение «Город Медынь».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3. Порядок определения компенсационной стоимости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за несанкционированную вырубку зеленых насаждений,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повреждение, уничтожение газонов, цветников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Расчет компенсационной стоимости зеленых насаждений, газонов, цветников, поврежденных или уничтоженных без полученного в установленном порядке разрешения на вырубку зеленых насаждений, повреждение, уничтожение газонов, цветников, определяется путем умножения суммы, рассчитанной в соответствии с </w:t>
      </w:r>
      <w:hyperlink w:anchor="P73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пунктами 1.1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>-</w:t>
      </w:r>
      <w:hyperlink w:anchor="P81" w:history="1">
        <w:r w:rsidRPr="00F273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1.5</w:t>
        </w:r>
      </w:hyperlink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 настоящей Методики, на коэффициент 3,0 (при вырубке зеленых насаждений, повреждении, уничтожении газонов, цветников до степени прекращения роста) или на коэффициент 0,5 (при вырубке зеленых насаждений</w:t>
      </w:r>
      <w:proofErr w:type="gramEnd"/>
      <w:r w:rsidRPr="00F273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27329">
        <w:rPr>
          <w:rFonts w:ascii="Times New Roman" w:eastAsia="Times New Roman" w:hAnsi="Times New Roman" w:cs="Times New Roman"/>
          <w:sz w:val="24"/>
          <w:szCs w:val="24"/>
        </w:rPr>
        <w:t>повреждении</w:t>
      </w:r>
      <w:proofErr w:type="gramEnd"/>
      <w:r w:rsidRPr="00F27329">
        <w:rPr>
          <w:rFonts w:ascii="Times New Roman" w:eastAsia="Times New Roman" w:hAnsi="Times New Roman" w:cs="Times New Roman"/>
          <w:sz w:val="24"/>
          <w:szCs w:val="24"/>
        </w:rPr>
        <w:t>, уничтожении газонов, цветников не до степени прекращения роста).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3.2. В случае уничтожения дерева без получения в установленном порядке разрешения на вырубку зеленых насаждений, повреждения, уничтожения газонов, цветников диаметр ствола дерева определяется у корневой шейки.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3.3.Степень повреждения зеленых насаждений, газонов, цветников, определяется Комиссией.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N 1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107"/>
      <w:bookmarkEnd w:id="6"/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Коэффициент для расчета компенсационной стоимости деревьев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1077"/>
        <w:gridCol w:w="1077"/>
        <w:gridCol w:w="1077"/>
        <w:gridCol w:w="1077"/>
      </w:tblGrid>
      <w:tr w:rsidR="00F27329" w:rsidRPr="00F27329" w:rsidTr="002414BC">
        <w:tc>
          <w:tcPr>
            <w:tcW w:w="454" w:type="dxa"/>
            <w:vMerge w:val="restart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9" w:type="dxa"/>
            <w:vMerge w:val="restart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пород деревьев</w:t>
            </w:r>
          </w:p>
        </w:tc>
        <w:tc>
          <w:tcPr>
            <w:tcW w:w="4308" w:type="dxa"/>
            <w:gridSpan w:val="4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К</w:t>
            </w:r>
            <w:proofErr w:type="gramStart"/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27329" w:rsidRPr="00F27329" w:rsidTr="002414BC">
        <w:tc>
          <w:tcPr>
            <w:tcW w:w="454" w:type="dxa"/>
            <w:vMerge/>
          </w:tcPr>
          <w:p w:rsidR="00F27329" w:rsidRPr="00F27329" w:rsidRDefault="00F27329" w:rsidP="00F273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vMerge/>
          </w:tcPr>
          <w:p w:rsidR="00F27329" w:rsidRPr="00F27329" w:rsidRDefault="00F27329" w:rsidP="00F273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8" w:type="dxa"/>
            <w:gridSpan w:val="4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ствола на высоте 1,3 м </w:t>
            </w:r>
            <w:hyperlink w:anchor="P167" w:history="1">
              <w:r w:rsidRPr="00F27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27329" w:rsidRPr="00F27329" w:rsidTr="002414BC">
        <w:tc>
          <w:tcPr>
            <w:tcW w:w="454" w:type="dxa"/>
            <w:vMerge/>
          </w:tcPr>
          <w:p w:rsidR="00F27329" w:rsidRPr="00F27329" w:rsidRDefault="00F27329" w:rsidP="00F273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vMerge/>
          </w:tcPr>
          <w:p w:rsidR="00F27329" w:rsidRPr="00F27329" w:rsidRDefault="00F27329" w:rsidP="00F273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до 12 см включительно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от 12 до 20 см включительно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28 см включительно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от 28 до 40 см включительно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Дуб, липа, клен остролистный, клен белый, каштан, бук, яблоня, береза, граб, ясень, орех маньчжурский, вяз, тополь пирамидальный, тополь бальзамический, тополь белый, плодовые деревья</w:t>
            </w:r>
            <w:proofErr w:type="gramEnd"/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Ива, тополь обыкновенный, клен </w:t>
            </w:r>
            <w:proofErr w:type="spellStart"/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, ольха, рябина, осина, черемуха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порослевого происхождения из состава пород, признанных малоценными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Ель обыкновенная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Ель колючая (голубая), кедр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Пихта сибирская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Лиственница сибирская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27329" w:rsidRPr="00F27329" w:rsidRDefault="00F27329" w:rsidP="00F2732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167"/>
      <w:bookmarkEnd w:id="7"/>
      <w:r w:rsidRPr="00F27329">
        <w:rPr>
          <w:rFonts w:ascii="Times New Roman" w:eastAsia="Times New Roman" w:hAnsi="Times New Roman" w:cs="Times New Roman"/>
          <w:sz w:val="24"/>
          <w:szCs w:val="24"/>
        </w:rPr>
        <w:t>&lt;*&gt; В случае уничтожения дерева без получения в установленном порядке разрешения на вырубку зеленых насаждений, повреждения, уничтожения газонов, цветников диаметр ствола дерева определяется у корневой шейки.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N 2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171"/>
      <w:bookmarkEnd w:id="8"/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Коэффициент для расчета компенсационной стоимости кустарников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1077"/>
        <w:gridCol w:w="1077"/>
        <w:gridCol w:w="1077"/>
        <w:gridCol w:w="1077"/>
      </w:tblGrid>
      <w:tr w:rsidR="00F27329" w:rsidRPr="00F27329" w:rsidTr="002414BC">
        <w:tc>
          <w:tcPr>
            <w:tcW w:w="454" w:type="dxa"/>
            <w:vMerge w:val="restart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9" w:type="dxa"/>
            <w:vMerge w:val="restart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группа кустарников</w:t>
            </w:r>
          </w:p>
        </w:tc>
        <w:tc>
          <w:tcPr>
            <w:tcW w:w="4308" w:type="dxa"/>
            <w:gridSpan w:val="4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К</w:t>
            </w:r>
            <w:proofErr w:type="gramStart"/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27329" w:rsidRPr="00F27329" w:rsidTr="002414BC">
        <w:tc>
          <w:tcPr>
            <w:tcW w:w="454" w:type="dxa"/>
            <w:vMerge/>
          </w:tcPr>
          <w:p w:rsidR="00F27329" w:rsidRPr="00F27329" w:rsidRDefault="00F27329" w:rsidP="00F273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vMerge/>
          </w:tcPr>
          <w:p w:rsidR="00F27329" w:rsidRPr="00F27329" w:rsidRDefault="00F27329" w:rsidP="00F273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8" w:type="dxa"/>
            <w:gridSpan w:val="4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кустарников</w:t>
            </w:r>
          </w:p>
        </w:tc>
      </w:tr>
      <w:tr w:rsidR="00F27329" w:rsidRPr="00F27329" w:rsidTr="002414BC">
        <w:tc>
          <w:tcPr>
            <w:tcW w:w="454" w:type="dxa"/>
            <w:vMerge/>
          </w:tcPr>
          <w:p w:rsidR="00F27329" w:rsidRPr="00F27329" w:rsidRDefault="00F27329" w:rsidP="00F273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  <w:vMerge/>
          </w:tcPr>
          <w:p w:rsidR="00F27329" w:rsidRPr="00F27329" w:rsidRDefault="00F27329" w:rsidP="00F273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 включительно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лет включительно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15 лет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Декоративно-лиственные кустарники, полукустарники, лианы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Цветущие кустарники и лианы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Вечнозеленые и хвойные кустарники, карликовые хвойные растения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Экзотические реликтовые растения, привитые формы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sz w:val="24"/>
          <w:szCs w:val="24"/>
        </w:rPr>
        <w:t>Таблица N 3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209"/>
      <w:bookmarkEnd w:id="9"/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Коэффициент для расчета компенсационной стоимости газонов,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29">
        <w:rPr>
          <w:rFonts w:ascii="Times New Roman" w:eastAsia="Times New Roman" w:hAnsi="Times New Roman" w:cs="Times New Roman"/>
          <w:b/>
          <w:sz w:val="24"/>
          <w:szCs w:val="24"/>
        </w:rPr>
        <w:t>цветников</w:t>
      </w: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9"/>
        <w:gridCol w:w="2551"/>
      </w:tblGrid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2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газонов, цветники</w:t>
            </w:r>
          </w:p>
        </w:tc>
        <w:tc>
          <w:tcPr>
            <w:tcW w:w="2551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К3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Партерные и рулонные газоны</w:t>
            </w:r>
          </w:p>
        </w:tc>
        <w:tc>
          <w:tcPr>
            <w:tcW w:w="2551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газоны</w:t>
            </w:r>
          </w:p>
        </w:tc>
        <w:tc>
          <w:tcPr>
            <w:tcW w:w="2551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Луговые газоны и газоны естественного происхождения</w:t>
            </w:r>
          </w:p>
        </w:tc>
        <w:tc>
          <w:tcPr>
            <w:tcW w:w="2551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329" w:rsidRPr="00F27329" w:rsidTr="002414BC">
        <w:tc>
          <w:tcPr>
            <w:tcW w:w="454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2551" w:type="dxa"/>
          </w:tcPr>
          <w:p w:rsidR="00F27329" w:rsidRPr="00F27329" w:rsidRDefault="00F27329" w:rsidP="00F273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27329" w:rsidRDefault="00FE2370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7329" w:rsidRPr="00F27329" w:rsidRDefault="00F27329" w:rsidP="00F2732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 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 «Медынский район»</w:t>
      </w:r>
    </w:p>
    <w:p w:rsidR="00E72D1E" w:rsidRPr="00E72D1E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от </w:t>
      </w:r>
      <w:r w:rsidR="009A50CF">
        <w:rPr>
          <w:rFonts w:ascii="Times New Roman" w:hAnsi="Times New Roman" w:cs="Times New Roman"/>
          <w:sz w:val="24"/>
          <w:szCs w:val="24"/>
        </w:rPr>
        <w:t>27.04.2020</w:t>
      </w:r>
      <w:r w:rsidRPr="00E7453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50CF">
        <w:rPr>
          <w:rFonts w:ascii="Times New Roman" w:hAnsi="Times New Roman" w:cs="Times New Roman"/>
          <w:sz w:val="24"/>
          <w:szCs w:val="24"/>
        </w:rPr>
        <w:t>302</w:t>
      </w: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239"/>
      <w:bookmarkEnd w:id="10"/>
      <w:r w:rsidRPr="00FE237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b/>
          <w:sz w:val="24"/>
          <w:szCs w:val="24"/>
        </w:rPr>
        <w:t>О КОМИССИИ ПО ОБСЛЕДОВАНИЮ ЗЕЛЕНЫХ НАСАЖДЕНИЙ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1. Комиссия по обследованию зеленых насаждений (далее по тексту - Комиссия) является органом, осуществляющим всестороннее, полное и объективное обследование зеленых насаждений, газонов, цветников, расположенных на территории муниципального образования городское поселение «Город Медынь».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2. В своей деятельности Комиссия руководствуется </w:t>
      </w:r>
      <w:hyperlink r:id="rId7" w:history="1">
        <w:r w:rsidRPr="00FE237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РФ, федеральными конституционными законами, федеральными законами, указами и распоряжениями Президента Российской Федерации, </w:t>
      </w:r>
      <w:hyperlink r:id="rId8" w:history="1">
        <w:r w:rsidRPr="00FE237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области, законами и нормативными актами Калужской области, </w:t>
      </w:r>
      <w:hyperlink r:id="rId9" w:history="1">
        <w:r w:rsidRPr="00FE237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Медынь», правовыми актами Городской Думы городского поселения «Город Медынь»,  а также настоящим Положением.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выработка предложений о целесообразности и возможности вырубки зеленых насаждений, повреждения, уничтожения газонов, цветников;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определение состояния зеленых насаждений, газонов, цветников для проведения расчетов компенсационной стоимости зеленых насаждений, газонов, цветников (далее по тексту - компенсационная стоимость).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4. Комиссия осуществляет следующие функции: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рассматривает заявления, а также прилагаемые к нему документы граждан, юридических лиц для определения возможности и целесообразности проведения работ по вырубке зеленых насаждений, повреждению или уничтожению газонов, цветников;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обследует территории, занятые зелеными насаждениями, газонами, цветниками, указанными в заявлениях;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определяет видовой состав и диаметр деревьев, декоративную группу и возраст кустарников, подлежащих вырубке; категорию газонов, цветников, подлежащих повреждению или уничтожению;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определяет степень повреждения, уничтожения зеленых насаждений, газонов, цветников, поврежденных или уничтоженных без полученного в установленном порядке разрешения;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составляет акт обследования зеленых насаждений;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производит расчет компенсационной стоимости.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5. Комиссия в соответствии с возложенными на нее задачами и выполняемыми функциями имеет право:</w:t>
      </w:r>
    </w:p>
    <w:p w:rsidR="00FE2370" w:rsidRPr="00FE2370" w:rsidRDefault="00FE2370" w:rsidP="00FE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 приглашать на обследование зеленых насаждений граждан, юридических лиц, по заявлениям которых обследуются зеленые насаждения, а также иных заинтересованных лиц;</w:t>
      </w:r>
    </w:p>
    <w:p w:rsidR="00FE2370" w:rsidRPr="00FE2370" w:rsidRDefault="00FE2370" w:rsidP="00FE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70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создавать временные рабочие группы для решения вопросов, относящихся к компетенции Комиссии;</w:t>
      </w:r>
    </w:p>
    <w:p w:rsidR="00FE2370" w:rsidRPr="00FE2370" w:rsidRDefault="00FE2370" w:rsidP="00FE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70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привлекать по согласованию (в случае необходимости) представителей организаций, обслуживающих инженерные сети, жилищно-эксплуатационных служб, других специалистов сторонних организаций к участию в работе Комиссии;</w:t>
      </w:r>
    </w:p>
    <w:p w:rsidR="00FE2370" w:rsidRPr="00FE2370" w:rsidRDefault="00FE2370" w:rsidP="00FE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70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запрашивать (в случае необходимости) у заявителя документы по обследованию зеленых насаждений специализированными организациями лесохозяйственной или лесозащитной направленности;</w:t>
      </w:r>
    </w:p>
    <w:p w:rsidR="00FE2370" w:rsidRPr="00FE2370" w:rsidRDefault="00FE2370" w:rsidP="00FE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отказать в рассмотрении заявлений граждан, юридических лиц на вырубку зеленых насаждений в случае представления неполного пакета документов, указанных в п. 2.1 Методики расчета компенсационной стоимости зеленых насаждений, газонов, цветников, находящихся на территории муниципального образования городское поселение  «Город Медынь»;</w:t>
      </w:r>
    </w:p>
    <w:p w:rsidR="00FE2370" w:rsidRPr="00FE2370" w:rsidRDefault="00FE2370" w:rsidP="00FE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70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принимать решение по пересадке здоровых зеленых насаждений;</w:t>
      </w:r>
    </w:p>
    <w:p w:rsidR="00FE2370" w:rsidRPr="00FE2370" w:rsidRDefault="00FE2370" w:rsidP="00FE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70">
        <w:rPr>
          <w:rFonts w:ascii="Times New Roman" w:eastAsiaTheme="minorHAnsi" w:hAnsi="Times New Roman" w:cs="Times New Roman"/>
          <w:sz w:val="24"/>
          <w:szCs w:val="24"/>
          <w:lang w:eastAsia="en-US"/>
        </w:rPr>
        <w:t>- взаимодействовать с органами государственной власти, общественными организациями и объединениями, гражданами по вопросам, относящимся к компетенции Комиссии.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6. Обязанности Комиссии: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соблюдать действующее законодательство Российской Федерации;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в соответствии с настоящим Положением обследовать зеленые насаждения, газоны, цветники;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оформлять результаты обследований зеленых насаждений, газонов, цветников в виде актов обследования зеленых насаждений;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- направлять заявителю акт обследования зеленых насаждений и расчет компенсационной стоимости.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7. Состав Комиссии утверждается правовым актом администрации муниципального района «Медынский район».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8. Комиссию возглавляет председатель, который руководит деятельностью Комиссии и который несет ответственность за исполнение возложенных на Комиссию обязанностей.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В случае отсутствия председателя Комиссии Комиссию возглавляет заместитель председателя Комиссии.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9. Заседания Комиссии проводятся по мере необходимости.</w:t>
      </w:r>
    </w:p>
    <w:p w:rsidR="00FE2370" w:rsidRPr="00FE2370" w:rsidRDefault="00FE2370" w:rsidP="00FE23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10. Члены Комиссии участвуют в ее заседаниях без права замены. Заседание Комиссии считается правомочным, если на нем присутствует большинство членов комиссии.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Default="00FE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Default="00FE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Default="00FE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Default="00FE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Pr="00E72D1E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0CF" w:rsidRDefault="009A50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CF" w:rsidRDefault="009A50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D1E" w:rsidRDefault="00E72D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 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 «Медынский район»</w:t>
      </w:r>
    </w:p>
    <w:p w:rsidR="00E72D1E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от </w:t>
      </w:r>
      <w:r w:rsidR="009A50CF">
        <w:rPr>
          <w:rFonts w:ascii="Times New Roman" w:hAnsi="Times New Roman" w:cs="Times New Roman"/>
          <w:sz w:val="24"/>
          <w:szCs w:val="24"/>
        </w:rPr>
        <w:t>27.04.2020</w:t>
      </w:r>
      <w:r w:rsidRPr="00E7453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50CF">
        <w:rPr>
          <w:rFonts w:ascii="Times New Roman" w:hAnsi="Times New Roman" w:cs="Times New Roman"/>
          <w:sz w:val="24"/>
          <w:szCs w:val="24"/>
        </w:rPr>
        <w:t>302</w:t>
      </w:r>
    </w:p>
    <w:p w:rsidR="00544F58" w:rsidRPr="00E72D1E" w:rsidRDefault="00544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285"/>
      <w:bookmarkEnd w:id="11"/>
      <w:r w:rsidRPr="00FE2370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b/>
          <w:sz w:val="24"/>
          <w:szCs w:val="24"/>
        </w:rPr>
        <w:t>КОМИССИИ ПО ОБСЛЕДОВАНИЮ ЗЕЛЕНЫХ НАСАЖДЕНИЙ</w:t>
      </w:r>
    </w:p>
    <w:p w:rsidR="00FE2370" w:rsidRPr="00FE2370" w:rsidRDefault="00FE2370" w:rsidP="00FE237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FE2370" w:rsidRPr="00FE2370" w:rsidTr="002414B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Молин</w:t>
            </w:r>
            <w:proofErr w:type="spellEnd"/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 Главы  администрации муниципального района «Медынский район», председатель комиссии;</w:t>
            </w:r>
          </w:p>
        </w:tc>
      </w:tr>
      <w:tr w:rsidR="00FE2370" w:rsidRPr="00FE2370" w:rsidTr="002414B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Курилюк</w:t>
            </w:r>
            <w:proofErr w:type="spellEnd"/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Заместитель  Главы  администрации муниципального района «Медынский район», заместитель  председателя комиссии;</w:t>
            </w:r>
          </w:p>
        </w:tc>
      </w:tr>
      <w:tr w:rsidR="00FE2370" w:rsidRPr="00FE2370" w:rsidTr="002414B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370" w:rsidRPr="00FE2370" w:rsidTr="002414B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Бёрк</w:t>
            </w:r>
            <w:proofErr w:type="spellEnd"/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Евгения Владимировна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 отделом  городского  жилищно-коммунального и хозяйства администрации муниципального района «Медынский район»;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отделом управления муниципальным имуществом и закупок  администрации муниципального района «Медынский район»;</w:t>
            </w:r>
          </w:p>
        </w:tc>
      </w:tr>
      <w:tr w:rsidR="00FE2370" w:rsidRPr="00FE2370" w:rsidTr="002414B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отделом  архитектуры  администрации муниципального района «Медынский район»;</w:t>
            </w:r>
          </w:p>
        </w:tc>
      </w:tr>
      <w:tr w:rsidR="00FE2370" w:rsidRPr="00FE2370" w:rsidTr="002414BC">
        <w:trPr>
          <w:trHeight w:val="105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Харькова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 специалист отдела  архитектуры  администрации муниципального района «Медынский район»;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370" w:rsidRPr="00FE2370" w:rsidTr="002414B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 Александрович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70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МУП «Управление энергетики и ЖКХ ГП «Город Медынь».</w:t>
            </w:r>
          </w:p>
          <w:p w:rsidR="00FE2370" w:rsidRPr="00FE2370" w:rsidRDefault="00FE2370" w:rsidP="00FE23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77D" w:rsidRDefault="00295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80D" w:rsidRDefault="006C38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 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4533" w:rsidRPr="00E74533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 «Медынский район»</w:t>
      </w:r>
    </w:p>
    <w:p w:rsidR="002D3BB8" w:rsidRPr="00E72D1E" w:rsidRDefault="00E74533" w:rsidP="00E7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33">
        <w:rPr>
          <w:rFonts w:ascii="Times New Roman" w:hAnsi="Times New Roman" w:cs="Times New Roman"/>
          <w:sz w:val="24"/>
          <w:szCs w:val="24"/>
        </w:rPr>
        <w:t xml:space="preserve">от </w:t>
      </w:r>
      <w:r w:rsidR="006C380D">
        <w:rPr>
          <w:rFonts w:ascii="Times New Roman" w:hAnsi="Times New Roman" w:cs="Times New Roman"/>
          <w:sz w:val="24"/>
          <w:szCs w:val="24"/>
        </w:rPr>
        <w:t>27.04</w:t>
      </w:r>
      <w:r w:rsidRPr="00E74533"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6C380D">
        <w:rPr>
          <w:rFonts w:ascii="Times New Roman" w:hAnsi="Times New Roman" w:cs="Times New Roman"/>
          <w:sz w:val="24"/>
          <w:szCs w:val="24"/>
        </w:rPr>
        <w:t>302</w:t>
      </w: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1"/>
      <w:bookmarkEnd w:id="12"/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   АКТ N 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обследования зеленых насаждений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г. </w:t>
      </w:r>
      <w:r w:rsidR="002D3BB8">
        <w:rPr>
          <w:rFonts w:ascii="Times New Roman" w:hAnsi="Times New Roman" w:cs="Times New Roman"/>
          <w:sz w:val="24"/>
          <w:szCs w:val="24"/>
        </w:rPr>
        <w:t>Медынь</w:t>
      </w: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D3B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72D1E">
        <w:rPr>
          <w:rFonts w:ascii="Times New Roman" w:hAnsi="Times New Roman" w:cs="Times New Roman"/>
          <w:sz w:val="24"/>
          <w:szCs w:val="24"/>
        </w:rPr>
        <w:t xml:space="preserve">    от ___________ 20</w:t>
      </w:r>
      <w:r w:rsidR="002D3BB8">
        <w:rPr>
          <w:rFonts w:ascii="Times New Roman" w:hAnsi="Times New Roman" w:cs="Times New Roman"/>
          <w:sz w:val="24"/>
          <w:szCs w:val="24"/>
        </w:rPr>
        <w:t>2</w:t>
      </w:r>
      <w:r w:rsidRPr="00E72D1E">
        <w:rPr>
          <w:rFonts w:ascii="Times New Roman" w:hAnsi="Times New Roman" w:cs="Times New Roman"/>
          <w:sz w:val="24"/>
          <w:szCs w:val="24"/>
        </w:rPr>
        <w:t>__ г.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Комиссия в составе: 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           (Ф.И.О., должность)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Руководствуясь заявлением 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72D1E">
        <w:rPr>
          <w:rFonts w:ascii="Times New Roman" w:hAnsi="Times New Roman" w:cs="Times New Roman"/>
          <w:sz w:val="24"/>
          <w:szCs w:val="24"/>
        </w:rPr>
        <w:t>(Ф.И.О. гражданина или наименование</w:t>
      </w:r>
      <w:proofErr w:type="gramEnd"/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лица)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от ________________ 200__ г. N __, Комиссия произвела обследование  зеленых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(дата и номер регистрации)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насаждений, расположенных по адресу: _____________________________________.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Комиссией установлено: 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Выводы комиссии: 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Подписи: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_________ 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(Ф.И.О.)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>Члены комиссии:                                         _________ 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(Ф.И.О.)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_________</w:t>
      </w:r>
    </w:p>
    <w:p w:rsidR="00E72D1E" w:rsidRPr="00E72D1E" w:rsidRDefault="00E72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(Ф.И.О.)</w:t>
      </w: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Default="00FE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Default="00FE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Default="00FE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Pr="00E72D1E" w:rsidRDefault="00FE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D1E" w:rsidRPr="00E72D1E" w:rsidRDefault="00E7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администрации  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«Медынский район»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от 27.04.2020 г. № 302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Pr="00FE237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Глава администрации  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«Медынский район»                                             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 «___» __________ 20___ г.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РАСЧЕТ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КОМПЕНСАЦИОННОЙ СТОИМОСТИ ЗЕЛЕНЫХ НАСАЖДЕНИЙ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    г. Медынь                                                                                                   </w:t>
      </w:r>
      <w:proofErr w:type="gramStart"/>
      <w:r w:rsidRPr="00FE237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   Настоящий  расчет произведен в соответствии с  Методикой расчета   компенсационной  стоимости  зеленых  насаждений,  газонов, цветников, находящихся  на территории   муниципального   образования   городское поселение «Город Медынь»,  утвержденной постановлением администрации  муниципального района «Медынский район»  от 27.04.2020г. №302,   а  также  на  основании  Акта обследования зеленых насаждений от   "____" _____________ 20__ г. N _____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70">
        <w:rPr>
          <w:rFonts w:ascii="Times New Roman" w:eastAsia="Times New Roman" w:hAnsi="Times New Roman" w:cs="Times New Roman"/>
          <w:sz w:val="24"/>
          <w:szCs w:val="24"/>
        </w:rPr>
        <w:t xml:space="preserve">    Подписи членов Комиссии:</w:t>
      </w: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370" w:rsidRPr="00FE2370" w:rsidRDefault="00FE2370" w:rsidP="00FE2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BB8" w:rsidRDefault="002D3B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D3BB8" w:rsidSect="00F273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E"/>
    <w:rsid w:val="0025090C"/>
    <w:rsid w:val="0029577D"/>
    <w:rsid w:val="002D3BB8"/>
    <w:rsid w:val="003F0D40"/>
    <w:rsid w:val="00472E5D"/>
    <w:rsid w:val="004E7009"/>
    <w:rsid w:val="00544F58"/>
    <w:rsid w:val="00636B1F"/>
    <w:rsid w:val="006C380D"/>
    <w:rsid w:val="00870359"/>
    <w:rsid w:val="009A50CF"/>
    <w:rsid w:val="00B268BA"/>
    <w:rsid w:val="00CB1441"/>
    <w:rsid w:val="00E20B3F"/>
    <w:rsid w:val="00E72D1E"/>
    <w:rsid w:val="00E74533"/>
    <w:rsid w:val="00ED3D56"/>
    <w:rsid w:val="00F27329"/>
    <w:rsid w:val="00F63939"/>
    <w:rsid w:val="00F668F3"/>
    <w:rsid w:val="00FA73F6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2E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2E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D95B6013E45922110CB9B7DD441E1F74C548A4E71743B70C7C3E24C4900B466E4234C0A20E4B93F9A28BD00CAC61085L1c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D95B6013E45922110D5966BB81FEFF24F0D8244262A677AC5CBB01B495CF130ED281A4564B2AA3D9834LBc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D95B6013E45922110CB9B7DD441E1F74C548A4C7075337ECF9EE844100CB661EB7C491F31BCB43D8636BE1DD6C412L8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51D2-AEE5-4BC6-858A-53325BA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2020-03-04T10:21:00Z</cp:lastPrinted>
  <dcterms:created xsi:type="dcterms:W3CDTF">2020-03-17T06:21:00Z</dcterms:created>
  <dcterms:modified xsi:type="dcterms:W3CDTF">2021-03-31T08:08:00Z</dcterms:modified>
</cp:coreProperties>
</file>